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32" w:rsidRPr="003B1F32" w:rsidRDefault="003B1F32" w:rsidP="003B1F32">
      <w:pPr>
        <w:spacing w:after="0"/>
        <w:jc w:val="right"/>
        <w:rPr>
          <w:rFonts w:ascii="Times New Roman" w:hAnsi="Times New Roman" w:cs="Times New Roman"/>
          <w:b/>
          <w:sz w:val="24"/>
          <w:lang w:val="uk-UA"/>
        </w:rPr>
      </w:pPr>
      <w:r>
        <w:rPr>
          <w:rFonts w:ascii="Times New Roman" w:hAnsi="Times New Roman" w:cs="Times New Roman"/>
          <w:b/>
          <w:sz w:val="28"/>
          <w:lang w:val="uk-UA"/>
        </w:rPr>
        <w:t xml:space="preserve">                       </w:t>
      </w:r>
      <w:r w:rsidRPr="003B1F32">
        <w:rPr>
          <w:rFonts w:ascii="Times New Roman" w:hAnsi="Times New Roman" w:cs="Times New Roman"/>
          <w:b/>
          <w:sz w:val="24"/>
          <w:lang w:val="uk-UA"/>
        </w:rPr>
        <w:t>Методичні рекомендації директорам ЗДО</w:t>
      </w:r>
    </w:p>
    <w:p w:rsidR="003B1F32" w:rsidRPr="003B1F32" w:rsidRDefault="003B1F32" w:rsidP="003B1F32">
      <w:pPr>
        <w:spacing w:after="0"/>
        <w:jc w:val="right"/>
        <w:rPr>
          <w:rFonts w:ascii="Times New Roman" w:hAnsi="Times New Roman" w:cs="Times New Roman"/>
          <w:b/>
          <w:sz w:val="24"/>
          <w:lang w:val="uk-UA"/>
        </w:rPr>
      </w:pPr>
      <w:r w:rsidRPr="003B1F32">
        <w:rPr>
          <w:rFonts w:ascii="Times New Roman" w:hAnsi="Times New Roman" w:cs="Times New Roman"/>
          <w:b/>
          <w:sz w:val="24"/>
          <w:lang w:val="uk-UA"/>
        </w:rPr>
        <w:t>06.03.2018 року</w:t>
      </w:r>
    </w:p>
    <w:p w:rsidR="000952C1" w:rsidRPr="000952C1" w:rsidRDefault="000952C1" w:rsidP="003B1F32">
      <w:pPr>
        <w:spacing w:after="0"/>
        <w:jc w:val="center"/>
        <w:rPr>
          <w:rFonts w:ascii="Times New Roman" w:hAnsi="Times New Roman" w:cs="Times New Roman"/>
          <w:b/>
          <w:sz w:val="28"/>
          <w:lang w:val="uk-UA"/>
        </w:rPr>
      </w:pPr>
      <w:r w:rsidRPr="000952C1">
        <w:rPr>
          <w:rFonts w:ascii="Times New Roman" w:hAnsi="Times New Roman" w:cs="Times New Roman"/>
          <w:b/>
          <w:sz w:val="28"/>
          <w:lang w:val="uk-UA"/>
        </w:rPr>
        <w:t>ОСВІТНЯ ПРОГРАМА ЗДО: ВИМОГИ ТА МЕТОДИКА РОЗРОБЛЕННЯ</w:t>
      </w:r>
    </w:p>
    <w:p w:rsidR="000952C1" w:rsidRPr="000952C1" w:rsidRDefault="000952C1" w:rsidP="001735C7">
      <w:pPr>
        <w:spacing w:after="0"/>
        <w:jc w:val="center"/>
        <w:rPr>
          <w:rFonts w:ascii="Times New Roman" w:hAnsi="Times New Roman" w:cs="Times New Roman"/>
          <w:b/>
          <w:sz w:val="28"/>
          <w:lang w:val="uk-UA"/>
        </w:rPr>
      </w:pPr>
      <w:r w:rsidRPr="000952C1">
        <w:rPr>
          <w:rFonts w:ascii="Times New Roman" w:hAnsi="Times New Roman" w:cs="Times New Roman"/>
          <w:b/>
          <w:sz w:val="28"/>
          <w:lang w:val="uk-UA"/>
        </w:rPr>
        <w:t>Методич</w:t>
      </w:r>
      <w:r w:rsidR="000E45CB">
        <w:rPr>
          <w:rFonts w:ascii="Times New Roman" w:hAnsi="Times New Roman" w:cs="Times New Roman"/>
          <w:b/>
          <w:sz w:val="28"/>
          <w:lang w:val="uk-UA"/>
        </w:rPr>
        <w:t xml:space="preserve">ні рекомендації щодо алгоритму </w:t>
      </w:r>
      <w:r w:rsidR="000E45CB" w:rsidRPr="001C72E4">
        <w:rPr>
          <w:rFonts w:ascii="Times New Roman" w:hAnsi="Times New Roman" w:cs="Times New Roman"/>
          <w:b/>
          <w:sz w:val="28"/>
          <w:lang w:val="uk-UA"/>
        </w:rPr>
        <w:t xml:space="preserve">і </w:t>
      </w:r>
      <w:r w:rsidRPr="001C72E4">
        <w:rPr>
          <w:rFonts w:ascii="Times New Roman" w:hAnsi="Times New Roman" w:cs="Times New Roman"/>
          <w:b/>
          <w:sz w:val="28"/>
          <w:lang w:val="uk-UA"/>
        </w:rPr>
        <w:t>розроблення</w:t>
      </w:r>
      <w:r w:rsidR="000E45CB" w:rsidRPr="001C72E4">
        <w:rPr>
          <w:rFonts w:ascii="Times New Roman" w:hAnsi="Times New Roman" w:cs="Times New Roman"/>
          <w:b/>
          <w:sz w:val="28"/>
          <w:lang w:val="uk-UA"/>
        </w:rPr>
        <w:t xml:space="preserve"> </w:t>
      </w:r>
      <w:r w:rsidRPr="001C72E4">
        <w:rPr>
          <w:rFonts w:ascii="Times New Roman" w:hAnsi="Times New Roman" w:cs="Times New Roman"/>
          <w:b/>
          <w:sz w:val="28"/>
          <w:lang w:val="uk-UA"/>
        </w:rPr>
        <w:t xml:space="preserve">освітніх </w:t>
      </w:r>
      <w:r w:rsidRPr="000952C1">
        <w:rPr>
          <w:rFonts w:ascii="Times New Roman" w:hAnsi="Times New Roman" w:cs="Times New Roman"/>
          <w:b/>
          <w:sz w:val="28"/>
          <w:lang w:val="uk-UA"/>
        </w:rPr>
        <w:t>програм закладів дошкільної освіти.</w:t>
      </w:r>
    </w:p>
    <w:p w:rsidR="001C72E4" w:rsidRDefault="000952C1" w:rsidP="001735C7">
      <w:pPr>
        <w:spacing w:after="0"/>
        <w:ind w:firstLine="708"/>
        <w:jc w:val="both"/>
        <w:rPr>
          <w:rFonts w:ascii="Times New Roman" w:hAnsi="Times New Roman" w:cs="Times New Roman"/>
          <w:sz w:val="28"/>
          <w:lang w:val="uk-UA"/>
        </w:rPr>
      </w:pPr>
      <w:r w:rsidRPr="000952C1">
        <w:rPr>
          <w:rFonts w:ascii="Times New Roman" w:hAnsi="Times New Roman" w:cs="Times New Roman"/>
          <w:sz w:val="28"/>
          <w:lang w:val="uk-UA"/>
        </w:rPr>
        <w:t xml:space="preserve">Освітня програма визначається як узгоджений комплекс видів освітньої діяльності, що розроблений та організований для досягнення навчальних цілей упродовж певного тривалого і безперервного часу. Розробка освітніх програм має </w:t>
      </w:r>
      <w:r w:rsidRPr="000E45CB">
        <w:rPr>
          <w:rFonts w:ascii="Times New Roman" w:hAnsi="Times New Roman" w:cs="Times New Roman"/>
          <w:sz w:val="28"/>
          <w:lang w:val="uk-UA"/>
        </w:rPr>
        <w:t>ґрунтуватися на компетентнісному  підході з урахуванням вимог законодавчої бази.</w:t>
      </w:r>
      <w:r w:rsidR="001C72E4">
        <w:rPr>
          <w:rFonts w:ascii="Times New Roman" w:hAnsi="Times New Roman" w:cs="Times New Roman"/>
          <w:sz w:val="28"/>
          <w:lang w:val="uk-UA"/>
        </w:rPr>
        <w:t xml:space="preserve"> </w:t>
      </w:r>
    </w:p>
    <w:p w:rsidR="005D1CF4" w:rsidRDefault="001C72E4" w:rsidP="001735C7">
      <w:pPr>
        <w:spacing w:after="0"/>
        <w:ind w:firstLine="708"/>
        <w:jc w:val="both"/>
        <w:rPr>
          <w:rFonts w:ascii="Times New Roman" w:hAnsi="Times New Roman" w:cs="Times New Roman"/>
          <w:sz w:val="28"/>
          <w:lang w:val="uk-UA"/>
        </w:rPr>
      </w:pPr>
      <w:r>
        <w:rPr>
          <w:rFonts w:ascii="Times New Roman" w:hAnsi="Times New Roman" w:cs="Times New Roman"/>
          <w:sz w:val="28"/>
          <w:lang w:val="uk-UA"/>
        </w:rPr>
        <w:t xml:space="preserve">При написанні освітньої програми </w:t>
      </w:r>
      <w:r w:rsidR="005D1CF4">
        <w:rPr>
          <w:rFonts w:ascii="Times New Roman" w:hAnsi="Times New Roman" w:cs="Times New Roman"/>
          <w:sz w:val="28"/>
          <w:lang w:val="uk-UA"/>
        </w:rPr>
        <w:t xml:space="preserve">складаємо </w:t>
      </w:r>
      <w:r w:rsidR="005D1CF4" w:rsidRPr="005D1CF4">
        <w:rPr>
          <w:rFonts w:ascii="Times New Roman" w:hAnsi="Times New Roman" w:cs="Times New Roman"/>
          <w:b/>
          <w:color w:val="FF0000"/>
          <w:sz w:val="28"/>
          <w:lang w:val="uk-UA"/>
        </w:rPr>
        <w:t>алгоритм</w:t>
      </w:r>
      <w:r w:rsidR="005D1CF4" w:rsidRPr="005D1CF4">
        <w:rPr>
          <w:rFonts w:ascii="Times New Roman" w:hAnsi="Times New Roman" w:cs="Times New Roman"/>
          <w:sz w:val="28"/>
          <w:lang w:val="uk-UA"/>
        </w:rPr>
        <w:t xml:space="preserve"> </w:t>
      </w:r>
    </w:p>
    <w:p w:rsidR="00AE021A" w:rsidRDefault="001C72E4" w:rsidP="001735C7">
      <w:pPr>
        <w:spacing w:after="0"/>
        <w:ind w:firstLine="708"/>
        <w:jc w:val="both"/>
        <w:rPr>
          <w:rFonts w:ascii="Times New Roman" w:hAnsi="Times New Roman" w:cs="Times New Roman"/>
          <w:sz w:val="28"/>
          <w:lang w:val="uk-UA"/>
        </w:rPr>
      </w:pPr>
      <w:r w:rsidRPr="009D685E">
        <w:rPr>
          <w:rFonts w:ascii="Times New Roman" w:hAnsi="Times New Roman" w:cs="Times New Roman"/>
          <w:b/>
          <w:i/>
          <w:sz w:val="28"/>
          <w:lang w:val="uk-UA"/>
        </w:rPr>
        <w:t>першим кроком буде</w:t>
      </w:r>
      <w:r>
        <w:rPr>
          <w:rFonts w:ascii="Times New Roman" w:hAnsi="Times New Roman" w:cs="Times New Roman"/>
          <w:sz w:val="28"/>
          <w:lang w:val="uk-UA"/>
        </w:rPr>
        <w:t>:</w:t>
      </w:r>
    </w:p>
    <w:p w:rsidR="00AE021A" w:rsidRDefault="00AE021A" w:rsidP="001735C7">
      <w:pPr>
        <w:spacing w:after="0"/>
        <w:ind w:firstLine="708"/>
        <w:jc w:val="both"/>
        <w:rPr>
          <w:rFonts w:ascii="Times New Roman" w:hAnsi="Times New Roman" w:cs="Times New Roman"/>
          <w:b/>
          <w:i/>
          <w:color w:val="FF0000"/>
          <w:sz w:val="28"/>
          <w:u w:val="single"/>
          <w:lang w:val="uk-UA"/>
        </w:rPr>
      </w:pPr>
      <w:r>
        <w:rPr>
          <w:rFonts w:ascii="Times New Roman" w:hAnsi="Times New Roman" w:cs="Times New Roman"/>
          <w:b/>
          <w:i/>
          <w:color w:val="FF0000"/>
          <w:sz w:val="28"/>
          <w:u w:val="single"/>
          <w:lang w:val="uk-UA"/>
        </w:rPr>
        <w:t xml:space="preserve">Аналіз нормативної бази </w:t>
      </w:r>
    </w:p>
    <w:p w:rsidR="00AE021A" w:rsidRDefault="00AE021A" w:rsidP="001735C7">
      <w:pPr>
        <w:spacing w:after="0"/>
        <w:ind w:firstLine="708"/>
        <w:jc w:val="both"/>
        <w:rPr>
          <w:rFonts w:ascii="Times New Roman" w:hAnsi="Times New Roman" w:cs="Times New Roman"/>
          <w:sz w:val="28"/>
          <w:lang w:val="uk-UA"/>
        </w:rPr>
      </w:pPr>
      <w:r w:rsidRPr="00AE021A">
        <w:rPr>
          <w:rFonts w:ascii="Times New Roman" w:hAnsi="Times New Roman" w:cs="Times New Roman"/>
          <w:sz w:val="28"/>
          <w:lang w:val="uk-UA"/>
        </w:rPr>
        <w:t>Діяльність ЗДО здійснюється</w:t>
      </w:r>
      <w:r>
        <w:rPr>
          <w:rFonts w:ascii="Times New Roman" w:hAnsi="Times New Roman" w:cs="Times New Roman"/>
          <w:sz w:val="28"/>
          <w:lang w:val="uk-UA"/>
        </w:rPr>
        <w:t xml:space="preserve"> </w:t>
      </w:r>
      <w:r w:rsidRPr="00AE021A">
        <w:rPr>
          <w:rFonts w:ascii="Times New Roman" w:hAnsi="Times New Roman" w:cs="Times New Roman"/>
          <w:sz w:val="28"/>
          <w:lang w:val="uk-UA"/>
        </w:rPr>
        <w:t>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 Санітарного регламенту для дошкільних навчальних закладів (затверджено наказом Міністерства охорони здоров’я України від 24.03.2016    №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w:t>
      </w:r>
    </w:p>
    <w:p w:rsidR="000952C1" w:rsidRPr="00D16766" w:rsidRDefault="001C72E4" w:rsidP="001735C7">
      <w:pPr>
        <w:spacing w:after="0"/>
        <w:ind w:firstLine="708"/>
        <w:jc w:val="both"/>
        <w:rPr>
          <w:rFonts w:ascii="Times New Roman" w:hAnsi="Times New Roman" w:cs="Times New Roman"/>
          <w:b/>
          <w:i/>
          <w:color w:val="FF0000"/>
          <w:sz w:val="28"/>
          <w:u w:val="single"/>
          <w:lang w:val="uk-UA"/>
        </w:rPr>
      </w:pPr>
      <w:r>
        <w:rPr>
          <w:rFonts w:ascii="Times New Roman" w:hAnsi="Times New Roman" w:cs="Times New Roman"/>
          <w:sz w:val="28"/>
          <w:lang w:val="uk-UA"/>
        </w:rPr>
        <w:t xml:space="preserve"> </w:t>
      </w:r>
      <w:r w:rsidRPr="00D16766">
        <w:rPr>
          <w:rFonts w:ascii="Times New Roman" w:hAnsi="Times New Roman" w:cs="Times New Roman"/>
          <w:b/>
          <w:i/>
          <w:color w:val="FF0000"/>
          <w:sz w:val="28"/>
          <w:u w:val="single"/>
          <w:lang w:val="uk-UA"/>
        </w:rPr>
        <w:t>Аналіз Закону «Про дошкільну освіту»:</w:t>
      </w:r>
    </w:p>
    <w:p w:rsidR="001C72E4" w:rsidRPr="000E45CB" w:rsidRDefault="001C72E4" w:rsidP="001735C7">
      <w:pPr>
        <w:spacing w:after="0"/>
        <w:jc w:val="both"/>
        <w:rPr>
          <w:rFonts w:ascii="Times New Roman" w:hAnsi="Times New Roman" w:cs="Times New Roman"/>
          <w:sz w:val="28"/>
          <w:lang w:val="uk-UA"/>
        </w:rPr>
      </w:pPr>
      <w:r w:rsidRPr="001C72E4">
        <w:rPr>
          <w:rFonts w:ascii="Times New Roman" w:hAnsi="Times New Roman" w:cs="Times New Roman"/>
          <w:sz w:val="28"/>
          <w:lang w:val="uk-UA"/>
        </w:rPr>
        <w:t>Розділ III. УПРАВЛІННЯ СИСТЕМОЮ ДОШКІЛЬНОЇ ОСВІТИ</w:t>
      </w:r>
    </w:p>
    <w:p w:rsidR="001C72E4" w:rsidRDefault="001C72E4" w:rsidP="001735C7">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Стаття 20</w:t>
      </w:r>
      <w:r w:rsidR="00261C81">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Закону «Про дошкільну освіту»</w:t>
      </w:r>
    </w:p>
    <w:p w:rsidR="00D9539C" w:rsidRPr="001C72E4" w:rsidRDefault="00D9539C" w:rsidP="001735C7">
      <w:pPr>
        <w:spacing w:after="0"/>
        <w:jc w:val="both"/>
        <w:rPr>
          <w:rFonts w:ascii="Times New Roman" w:hAnsi="Times New Roman" w:cs="Times New Roman"/>
          <w:b/>
          <w:i/>
          <w:sz w:val="28"/>
          <w:szCs w:val="28"/>
          <w:lang w:val="uk-UA"/>
        </w:rPr>
      </w:pPr>
      <w:r w:rsidRPr="001C72E4">
        <w:rPr>
          <w:rFonts w:ascii="Times New Roman" w:hAnsi="Times New Roman" w:cs="Times New Roman"/>
          <w:b/>
          <w:i/>
          <w:sz w:val="28"/>
          <w:szCs w:val="28"/>
          <w:lang w:val="uk-UA"/>
        </w:rPr>
        <w:t>Управління та громадське самоврядування закладу дошкільної освіти</w:t>
      </w:r>
    </w:p>
    <w:p w:rsidR="00D9539C" w:rsidRPr="005D1CF4" w:rsidRDefault="001C72E4" w:rsidP="001735C7">
      <w:pPr>
        <w:spacing w:after="0"/>
        <w:jc w:val="both"/>
        <w:rPr>
          <w:rFonts w:ascii="Times New Roman" w:hAnsi="Times New Roman" w:cs="Times New Roman"/>
          <w:b/>
          <w:i/>
          <w:color w:val="FF0000"/>
          <w:sz w:val="28"/>
          <w:szCs w:val="28"/>
          <w:lang w:val="uk-UA"/>
        </w:rPr>
      </w:pPr>
      <w:r w:rsidRPr="005D1CF4">
        <w:rPr>
          <w:rFonts w:ascii="Times New Roman" w:hAnsi="Times New Roman" w:cs="Times New Roman"/>
          <w:b/>
          <w:i/>
          <w:color w:val="FF0000"/>
          <w:sz w:val="28"/>
          <w:szCs w:val="28"/>
          <w:lang w:val="uk-UA"/>
        </w:rPr>
        <w:t>…</w:t>
      </w:r>
      <w:r w:rsidR="00D9539C" w:rsidRPr="005D1CF4">
        <w:rPr>
          <w:rFonts w:ascii="Times New Roman" w:hAnsi="Times New Roman" w:cs="Times New Roman"/>
          <w:b/>
          <w:i/>
          <w:color w:val="FF0000"/>
          <w:sz w:val="28"/>
          <w:szCs w:val="28"/>
          <w:lang w:val="uk-UA"/>
        </w:rPr>
        <w:t>Педагогічна рада закладу дошкільної освіти:</w:t>
      </w:r>
    </w:p>
    <w:p w:rsidR="00EC7557" w:rsidRPr="005D1CF4" w:rsidRDefault="00D9539C" w:rsidP="001735C7">
      <w:pPr>
        <w:spacing w:after="0"/>
        <w:jc w:val="both"/>
        <w:rPr>
          <w:rFonts w:ascii="Times New Roman" w:hAnsi="Times New Roman" w:cs="Times New Roman"/>
          <w:color w:val="FF0000"/>
          <w:sz w:val="28"/>
          <w:szCs w:val="28"/>
          <w:lang w:val="uk-UA"/>
        </w:rPr>
      </w:pPr>
      <w:r w:rsidRPr="005D1CF4">
        <w:rPr>
          <w:rFonts w:ascii="Times New Roman" w:hAnsi="Times New Roman" w:cs="Times New Roman"/>
          <w:color w:val="FF0000"/>
          <w:sz w:val="28"/>
          <w:szCs w:val="28"/>
          <w:lang w:val="uk-UA"/>
        </w:rPr>
        <w:t>•</w:t>
      </w:r>
      <w:r w:rsidRPr="005D1CF4">
        <w:rPr>
          <w:rFonts w:ascii="Times New Roman" w:hAnsi="Times New Roman" w:cs="Times New Roman"/>
          <w:color w:val="FF0000"/>
          <w:sz w:val="28"/>
          <w:szCs w:val="28"/>
          <w:lang w:val="uk-UA"/>
        </w:rPr>
        <w:tab/>
      </w:r>
      <w:r w:rsidRPr="005D1CF4">
        <w:rPr>
          <w:rFonts w:ascii="Times New Roman" w:hAnsi="Times New Roman" w:cs="Times New Roman"/>
          <w:b/>
          <w:color w:val="FF0000"/>
          <w:sz w:val="28"/>
          <w:szCs w:val="28"/>
          <w:lang w:val="uk-UA"/>
        </w:rPr>
        <w:t>схвалює освітню програму закладу</w:t>
      </w:r>
      <w:r w:rsidRPr="005D1CF4">
        <w:rPr>
          <w:rFonts w:ascii="Times New Roman" w:hAnsi="Times New Roman" w:cs="Times New Roman"/>
          <w:color w:val="FF0000"/>
          <w:sz w:val="28"/>
          <w:szCs w:val="28"/>
          <w:lang w:val="uk-UA"/>
        </w:rPr>
        <w:t xml:space="preserve">, оцінює результативність її виконання та виконання Базового компонента дошкільної освіти, </w:t>
      </w:r>
      <w:proofErr w:type="spellStart"/>
      <w:r w:rsidRPr="005D1CF4">
        <w:rPr>
          <w:rFonts w:ascii="Times New Roman" w:hAnsi="Times New Roman" w:cs="Times New Roman"/>
          <w:color w:val="FF0000"/>
          <w:sz w:val="28"/>
          <w:szCs w:val="28"/>
        </w:rPr>
        <w:t>хід</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якісного</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виконання</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програм</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розвитку</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виховання</w:t>
      </w:r>
      <w:proofErr w:type="spellEnd"/>
      <w:r w:rsidRPr="005D1CF4">
        <w:rPr>
          <w:rFonts w:ascii="Times New Roman" w:hAnsi="Times New Roman" w:cs="Times New Roman"/>
          <w:color w:val="FF0000"/>
          <w:sz w:val="28"/>
          <w:szCs w:val="28"/>
        </w:rPr>
        <w:t xml:space="preserve"> і </w:t>
      </w:r>
      <w:proofErr w:type="spellStart"/>
      <w:r w:rsidRPr="005D1CF4">
        <w:rPr>
          <w:rFonts w:ascii="Times New Roman" w:hAnsi="Times New Roman" w:cs="Times New Roman"/>
          <w:color w:val="FF0000"/>
          <w:sz w:val="28"/>
          <w:szCs w:val="28"/>
        </w:rPr>
        <w:t>навчання</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дітей</w:t>
      </w:r>
      <w:proofErr w:type="spellEnd"/>
      <w:r w:rsidRPr="005D1CF4">
        <w:rPr>
          <w:rFonts w:ascii="Times New Roman" w:hAnsi="Times New Roman" w:cs="Times New Roman"/>
          <w:color w:val="FF0000"/>
          <w:sz w:val="28"/>
          <w:szCs w:val="28"/>
        </w:rPr>
        <w:t xml:space="preserve"> у </w:t>
      </w:r>
      <w:proofErr w:type="spellStart"/>
      <w:r w:rsidRPr="005D1CF4">
        <w:rPr>
          <w:rFonts w:ascii="Times New Roman" w:hAnsi="Times New Roman" w:cs="Times New Roman"/>
          <w:color w:val="FF0000"/>
          <w:sz w:val="28"/>
          <w:szCs w:val="28"/>
        </w:rPr>
        <w:t>кожній</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віковій</w:t>
      </w:r>
      <w:proofErr w:type="spellEnd"/>
      <w:r w:rsidRPr="005D1CF4">
        <w:rPr>
          <w:rFonts w:ascii="Times New Roman" w:hAnsi="Times New Roman" w:cs="Times New Roman"/>
          <w:color w:val="FF0000"/>
          <w:sz w:val="28"/>
          <w:szCs w:val="28"/>
        </w:rPr>
        <w:t xml:space="preserve"> </w:t>
      </w:r>
      <w:proofErr w:type="spellStart"/>
      <w:r w:rsidRPr="005D1CF4">
        <w:rPr>
          <w:rFonts w:ascii="Times New Roman" w:hAnsi="Times New Roman" w:cs="Times New Roman"/>
          <w:color w:val="FF0000"/>
          <w:sz w:val="28"/>
          <w:szCs w:val="28"/>
        </w:rPr>
        <w:t>групі</w:t>
      </w:r>
      <w:proofErr w:type="spellEnd"/>
      <w:r w:rsidRPr="005D1CF4">
        <w:rPr>
          <w:rFonts w:ascii="Times New Roman" w:hAnsi="Times New Roman" w:cs="Times New Roman"/>
          <w:color w:val="FF0000"/>
          <w:sz w:val="28"/>
          <w:szCs w:val="28"/>
        </w:rPr>
        <w:t>;</w:t>
      </w:r>
    </w:p>
    <w:p w:rsidR="00D9539C" w:rsidRPr="001735C7" w:rsidRDefault="00D9539C"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Розділ IV. ОРГАНІЗАЦІЯ ОСВІТНЬОГО ПРОЦЕСУ В ЗАКЛАДІ ДОШКІЛЬНОЇ ОСВІТИ</w:t>
      </w:r>
    </w:p>
    <w:p w:rsidR="001C72E4" w:rsidRPr="00261C81" w:rsidRDefault="00D9539C" w:rsidP="001735C7">
      <w:pPr>
        <w:spacing w:after="0"/>
        <w:jc w:val="both"/>
        <w:rPr>
          <w:rFonts w:ascii="Times New Roman" w:hAnsi="Times New Roman" w:cs="Times New Roman"/>
          <w:b/>
          <w:i/>
          <w:sz w:val="28"/>
          <w:szCs w:val="28"/>
          <w:lang w:val="uk-UA"/>
        </w:rPr>
      </w:pPr>
      <w:r w:rsidRPr="00261C81">
        <w:rPr>
          <w:rFonts w:ascii="Times New Roman" w:hAnsi="Times New Roman" w:cs="Times New Roman"/>
          <w:b/>
          <w:i/>
          <w:sz w:val="28"/>
          <w:szCs w:val="28"/>
          <w:lang w:val="uk-UA"/>
        </w:rPr>
        <w:t>Стаття 22.</w:t>
      </w:r>
      <w:r w:rsidR="000E45CB" w:rsidRPr="00261C81">
        <w:rPr>
          <w:b/>
          <w:i/>
        </w:rPr>
        <w:t xml:space="preserve"> </w:t>
      </w:r>
      <w:r w:rsidR="001C72E4" w:rsidRPr="00261C81">
        <w:rPr>
          <w:rFonts w:ascii="Times New Roman" w:hAnsi="Times New Roman" w:cs="Times New Roman"/>
          <w:b/>
          <w:i/>
          <w:sz w:val="28"/>
          <w:szCs w:val="28"/>
          <w:lang w:val="uk-UA"/>
        </w:rPr>
        <w:t xml:space="preserve">Закону «Про дошкільну освіту» </w:t>
      </w:r>
    </w:p>
    <w:p w:rsidR="00D9539C" w:rsidRPr="00261C81" w:rsidRDefault="00D9539C" w:rsidP="001735C7">
      <w:pPr>
        <w:spacing w:after="0"/>
        <w:jc w:val="both"/>
        <w:rPr>
          <w:rFonts w:ascii="Times New Roman" w:hAnsi="Times New Roman" w:cs="Times New Roman"/>
          <w:b/>
          <w:i/>
          <w:sz w:val="28"/>
          <w:szCs w:val="28"/>
          <w:lang w:val="uk-UA"/>
        </w:rPr>
      </w:pPr>
      <w:r w:rsidRPr="00261C81">
        <w:rPr>
          <w:rFonts w:ascii="Times New Roman" w:hAnsi="Times New Roman" w:cs="Times New Roman"/>
          <w:b/>
          <w:i/>
          <w:sz w:val="28"/>
          <w:szCs w:val="28"/>
          <w:lang w:val="uk-UA"/>
        </w:rPr>
        <w:lastRenderedPageBreak/>
        <w:t>Базовий компонент дошкільної освіти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D9539C" w:rsidRPr="005D1CF4" w:rsidRDefault="00D9539C" w:rsidP="001735C7">
      <w:pPr>
        <w:spacing w:after="0"/>
        <w:jc w:val="both"/>
        <w:rPr>
          <w:rFonts w:ascii="Times New Roman" w:hAnsi="Times New Roman" w:cs="Times New Roman"/>
          <w:color w:val="FF0000"/>
          <w:sz w:val="28"/>
          <w:szCs w:val="28"/>
          <w:lang w:val="uk-UA"/>
        </w:rPr>
      </w:pPr>
      <w:r w:rsidRPr="005D1CF4">
        <w:rPr>
          <w:rFonts w:ascii="Times New Roman" w:hAnsi="Times New Roman" w:cs="Times New Roman"/>
          <w:color w:val="FF0000"/>
          <w:sz w:val="28"/>
          <w:szCs w:val="28"/>
          <w:lang w:val="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D9539C" w:rsidRPr="005D1CF4" w:rsidRDefault="00D9539C" w:rsidP="001735C7">
      <w:pPr>
        <w:spacing w:after="0"/>
        <w:jc w:val="both"/>
        <w:rPr>
          <w:rFonts w:ascii="Times New Roman" w:hAnsi="Times New Roman" w:cs="Times New Roman"/>
          <w:color w:val="FF0000"/>
          <w:sz w:val="28"/>
          <w:szCs w:val="28"/>
          <w:lang w:val="uk-UA"/>
        </w:rPr>
      </w:pPr>
      <w:r w:rsidRPr="005D1CF4">
        <w:rPr>
          <w:rFonts w:ascii="Times New Roman" w:hAnsi="Times New Roman" w:cs="Times New Roman"/>
          <w:color w:val="FF0000"/>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D9539C" w:rsidRPr="000E45CB" w:rsidRDefault="00D9539C" w:rsidP="001735C7">
      <w:pPr>
        <w:spacing w:after="0"/>
        <w:jc w:val="both"/>
        <w:rPr>
          <w:rFonts w:ascii="Times New Roman" w:hAnsi="Times New Roman" w:cs="Times New Roman"/>
          <w:color w:val="FF0000"/>
          <w:sz w:val="28"/>
          <w:szCs w:val="28"/>
          <w:lang w:val="uk-UA"/>
        </w:rPr>
      </w:pPr>
      <w:r w:rsidRPr="000952C1">
        <w:rPr>
          <w:rFonts w:ascii="Times New Roman" w:hAnsi="Times New Roman" w:cs="Times New Roman"/>
          <w:sz w:val="28"/>
          <w:szCs w:val="28"/>
          <w:lang w:val="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D9539C" w:rsidRPr="005D1CF4" w:rsidRDefault="00D9539C" w:rsidP="001735C7">
      <w:pPr>
        <w:spacing w:after="0"/>
        <w:jc w:val="both"/>
        <w:rPr>
          <w:rFonts w:ascii="Times New Roman" w:hAnsi="Times New Roman" w:cs="Times New Roman"/>
          <w:b/>
          <w:i/>
          <w:sz w:val="28"/>
          <w:szCs w:val="28"/>
          <w:lang w:val="uk-UA"/>
        </w:rPr>
      </w:pPr>
      <w:r w:rsidRPr="005D1CF4">
        <w:rPr>
          <w:rFonts w:ascii="Times New Roman" w:hAnsi="Times New Roman" w:cs="Times New Roman"/>
          <w:b/>
          <w:i/>
          <w:sz w:val="28"/>
          <w:szCs w:val="28"/>
          <w:lang w:val="uk-UA"/>
        </w:rPr>
        <w:t>Стаття 23. Освітня програма</w:t>
      </w:r>
    </w:p>
    <w:p w:rsidR="00D9539C" w:rsidRPr="000952C1" w:rsidRDefault="00D9539C" w:rsidP="001735C7">
      <w:pPr>
        <w:spacing w:after="0"/>
        <w:jc w:val="both"/>
        <w:rPr>
          <w:rFonts w:ascii="Times New Roman" w:hAnsi="Times New Roman" w:cs="Times New Roman"/>
          <w:sz w:val="28"/>
          <w:szCs w:val="28"/>
          <w:lang w:val="uk-UA"/>
        </w:rPr>
      </w:pPr>
      <w:r w:rsidRPr="000741D0">
        <w:rPr>
          <w:rFonts w:ascii="Times New Roman" w:hAnsi="Times New Roman" w:cs="Times New Roman"/>
          <w:b/>
          <w:sz w:val="28"/>
          <w:szCs w:val="28"/>
          <w:lang w:val="uk-UA"/>
        </w:rPr>
        <w:t>1. Освітня програма</w:t>
      </w:r>
      <w:r w:rsidRPr="000952C1">
        <w:rPr>
          <w:rFonts w:ascii="Times New Roman" w:hAnsi="Times New Roman" w:cs="Times New Roman"/>
          <w:sz w:val="28"/>
          <w:szCs w:val="28"/>
          <w:lang w:val="uk-UA"/>
        </w:rPr>
        <w:t xml:space="preserve">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Основою для розроблення освітньої програми є Базовий компонент дошкільної освіти.</w:t>
      </w:r>
    </w:p>
    <w:p w:rsidR="00D9539C" w:rsidRPr="000741D0" w:rsidRDefault="00D9539C" w:rsidP="001735C7">
      <w:pPr>
        <w:spacing w:after="0"/>
        <w:jc w:val="both"/>
        <w:rPr>
          <w:rFonts w:ascii="Times New Roman" w:hAnsi="Times New Roman" w:cs="Times New Roman"/>
          <w:b/>
          <w:sz w:val="28"/>
          <w:szCs w:val="28"/>
          <w:lang w:val="uk-UA"/>
        </w:rPr>
      </w:pPr>
      <w:r w:rsidRPr="000741D0">
        <w:rPr>
          <w:rFonts w:ascii="Times New Roman" w:hAnsi="Times New Roman" w:cs="Times New Roman"/>
          <w:b/>
          <w:sz w:val="28"/>
          <w:szCs w:val="28"/>
          <w:lang w:val="uk-UA"/>
        </w:rPr>
        <w:t>2. Освітня програма має містити: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загальний обсяг навантаження та очікувані результати навчання здобувачів освіти;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перелік, зміст, тривалість і взаємозв’язок освітніх галузей та/або предметів, дисциплін тощо, логічну послідовність їх вивчення;</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форми організації освітнього процесу;</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опис та інструменти системи внутрішнього забезпечення якості освіти;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інші освітні компоненти (за рішенням закладу дошкільної освіти).</w:t>
      </w:r>
    </w:p>
    <w:p w:rsidR="00D9539C" w:rsidRPr="000741D0" w:rsidRDefault="00D9539C" w:rsidP="001735C7">
      <w:pPr>
        <w:spacing w:after="0"/>
        <w:jc w:val="both"/>
        <w:rPr>
          <w:rFonts w:ascii="Times New Roman" w:hAnsi="Times New Roman" w:cs="Times New Roman"/>
          <w:b/>
          <w:sz w:val="28"/>
          <w:szCs w:val="28"/>
          <w:lang w:val="uk-UA"/>
        </w:rPr>
      </w:pPr>
      <w:r w:rsidRPr="000741D0">
        <w:rPr>
          <w:rFonts w:ascii="Times New Roman" w:hAnsi="Times New Roman" w:cs="Times New Roman"/>
          <w:b/>
          <w:sz w:val="28"/>
          <w:szCs w:val="28"/>
          <w:lang w:val="uk-UA"/>
        </w:rPr>
        <w:t>3. Зміст освітньої програми повинен передбачати: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формування основ соціальної адаптації та життєвої компетентності дитини;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виховання елементів природодоцільного світогляду, розвиток позитивного емоційно-ціннісного ставлення до довкілля;</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утвердження емоційно-ціннісного ставлення до практичної та духовної діяльності людини;</w:t>
      </w:r>
    </w:p>
    <w:p w:rsidR="00D9539C" w:rsidRPr="000952C1" w:rsidRDefault="00D9539C" w:rsidP="001735C7">
      <w:pPr>
        <w:spacing w:after="0"/>
        <w:jc w:val="both"/>
        <w:rPr>
          <w:rFonts w:ascii="Times New Roman" w:hAnsi="Times New Roman" w:cs="Times New Roman"/>
          <w:sz w:val="28"/>
          <w:szCs w:val="28"/>
          <w:lang w:val="uk-UA"/>
        </w:rPr>
      </w:pPr>
      <w:r w:rsidRPr="000952C1">
        <w:rPr>
          <w:rFonts w:ascii="Times New Roman" w:hAnsi="Times New Roman" w:cs="Times New Roman"/>
          <w:sz w:val="28"/>
          <w:szCs w:val="28"/>
          <w:lang w:val="uk-UA"/>
        </w:rPr>
        <w:t>•</w:t>
      </w:r>
      <w:r w:rsidRPr="000952C1">
        <w:rPr>
          <w:rFonts w:ascii="Times New Roman" w:hAnsi="Times New Roman" w:cs="Times New Roman"/>
          <w:sz w:val="28"/>
          <w:szCs w:val="28"/>
          <w:lang w:val="uk-UA"/>
        </w:rPr>
        <w:tab/>
        <w:t>розвиток потреби в реалізації власних творчих здібностей.</w:t>
      </w:r>
    </w:p>
    <w:p w:rsidR="00D9539C" w:rsidRPr="000E45CB" w:rsidRDefault="00D9539C" w:rsidP="001735C7">
      <w:pPr>
        <w:spacing w:after="0"/>
        <w:jc w:val="both"/>
        <w:rPr>
          <w:rFonts w:ascii="Times New Roman" w:hAnsi="Times New Roman" w:cs="Times New Roman"/>
          <w:b/>
          <w:color w:val="FF0000"/>
          <w:sz w:val="28"/>
          <w:szCs w:val="28"/>
          <w:lang w:val="uk-UA"/>
        </w:rPr>
      </w:pPr>
      <w:r w:rsidRPr="000741D0">
        <w:rPr>
          <w:rFonts w:ascii="Times New Roman" w:hAnsi="Times New Roman" w:cs="Times New Roman"/>
          <w:b/>
          <w:sz w:val="28"/>
          <w:szCs w:val="28"/>
          <w:lang w:val="uk-UA"/>
        </w:rPr>
        <w:lastRenderedPageBreak/>
        <w:t>4.</w:t>
      </w:r>
      <w:r w:rsidR="005D1CF4">
        <w:rPr>
          <w:rFonts w:ascii="Times New Roman" w:hAnsi="Times New Roman" w:cs="Times New Roman"/>
          <w:b/>
          <w:sz w:val="28"/>
          <w:szCs w:val="28"/>
          <w:lang w:val="uk-UA"/>
        </w:rPr>
        <w:t xml:space="preserve"> </w:t>
      </w:r>
      <w:r w:rsidRPr="000741D0">
        <w:rPr>
          <w:rFonts w:ascii="Times New Roman" w:hAnsi="Times New Roman" w:cs="Times New Roman"/>
          <w:b/>
          <w:sz w:val="28"/>
          <w:szCs w:val="28"/>
          <w:lang w:val="uk-UA"/>
        </w:rPr>
        <w:t xml:space="preserve">Освітні програми, що розробляються </w:t>
      </w:r>
      <w:r w:rsidRPr="000E45CB">
        <w:rPr>
          <w:rFonts w:ascii="Times New Roman" w:hAnsi="Times New Roman" w:cs="Times New Roman"/>
          <w:b/>
          <w:color w:val="FF0000"/>
          <w:sz w:val="28"/>
          <w:szCs w:val="28"/>
          <w:lang w:val="uk-UA"/>
        </w:rPr>
        <w:t>на основі типових освітніх програм, не потребують окремого затвердження центральним органом забезпечення якості освіти.</w:t>
      </w:r>
    </w:p>
    <w:p w:rsidR="00D9539C" w:rsidRPr="001735C7" w:rsidRDefault="005D1CF4"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5</w:t>
      </w:r>
      <w:r w:rsidR="00D9539C" w:rsidRPr="001735C7">
        <w:rPr>
          <w:rFonts w:ascii="Times New Roman" w:hAnsi="Times New Roman" w:cs="Times New Roman"/>
          <w:sz w:val="28"/>
          <w:szCs w:val="28"/>
          <w:lang w:val="uk-UA"/>
        </w:rPr>
        <w:t>. Кожна освітня програма має передбачати набуття дитиною компетентностей, визначених Базовим компонентом дошкільної освіти.</w:t>
      </w:r>
    </w:p>
    <w:p w:rsidR="00D9539C" w:rsidRPr="001735C7" w:rsidRDefault="005D1CF4"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6</w:t>
      </w:r>
      <w:r w:rsidR="00D9539C" w:rsidRPr="001735C7">
        <w:rPr>
          <w:rFonts w:ascii="Times New Roman" w:hAnsi="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D9539C" w:rsidRPr="001735C7" w:rsidRDefault="005D1CF4"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7</w:t>
      </w:r>
      <w:r w:rsidR="00D9539C" w:rsidRPr="001735C7">
        <w:rPr>
          <w:rFonts w:ascii="Times New Roman" w:hAnsi="Times New Roman" w:cs="Times New Roman"/>
          <w:sz w:val="28"/>
          <w:szCs w:val="28"/>
          <w:lang w:val="uk-UA"/>
        </w:rPr>
        <w:t>.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D9539C" w:rsidRPr="001735C7" w:rsidRDefault="005D1CF4"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8</w:t>
      </w:r>
      <w:r w:rsidR="00D9539C" w:rsidRPr="001735C7">
        <w:rPr>
          <w:rFonts w:ascii="Times New Roman" w:hAnsi="Times New Roman" w:cs="Times New Roman"/>
          <w:sz w:val="28"/>
          <w:szCs w:val="28"/>
          <w:lang w:val="uk-UA"/>
        </w:rPr>
        <w:t>. Здобуття дошкільної освіти дітьми з особливими освітніми потребами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D9539C" w:rsidRPr="001735C7" w:rsidRDefault="005D1CF4" w:rsidP="001735C7">
      <w:pPr>
        <w:spacing w:after="0"/>
        <w:jc w:val="both"/>
        <w:rPr>
          <w:rFonts w:ascii="Times New Roman" w:hAnsi="Times New Roman" w:cs="Times New Roman"/>
          <w:sz w:val="28"/>
          <w:szCs w:val="28"/>
          <w:lang w:val="uk-UA"/>
        </w:rPr>
      </w:pPr>
      <w:r w:rsidRPr="001735C7">
        <w:rPr>
          <w:rFonts w:ascii="Times New Roman" w:hAnsi="Times New Roman" w:cs="Times New Roman"/>
          <w:sz w:val="28"/>
          <w:szCs w:val="28"/>
          <w:lang w:val="uk-UA"/>
        </w:rPr>
        <w:t>9</w:t>
      </w:r>
      <w:r w:rsidR="00D9539C" w:rsidRPr="001735C7">
        <w:rPr>
          <w:rFonts w:ascii="Times New Roman" w:hAnsi="Times New Roman" w:cs="Times New Roman"/>
          <w:sz w:val="28"/>
          <w:szCs w:val="28"/>
          <w:lang w:val="uk-UA"/>
        </w:rPr>
        <w:t>.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916C2B" w:rsidRPr="00D16766" w:rsidRDefault="005D1CF4" w:rsidP="001735C7">
      <w:pPr>
        <w:spacing w:after="0"/>
        <w:ind w:firstLine="708"/>
        <w:jc w:val="both"/>
        <w:rPr>
          <w:rFonts w:ascii="Times New Roman" w:hAnsi="Times New Roman" w:cs="Times New Roman"/>
          <w:b/>
          <w:i/>
          <w:color w:val="FF0000"/>
          <w:sz w:val="28"/>
          <w:szCs w:val="28"/>
          <w:u w:val="single"/>
          <w:lang w:val="uk-UA"/>
        </w:rPr>
      </w:pPr>
      <w:r>
        <w:rPr>
          <w:rFonts w:ascii="Times New Roman" w:hAnsi="Times New Roman" w:cs="Times New Roman"/>
          <w:b/>
          <w:i/>
          <w:sz w:val="28"/>
          <w:szCs w:val="28"/>
          <w:lang w:val="uk-UA"/>
        </w:rPr>
        <w:t>другим кроком буд</w:t>
      </w:r>
      <w:r w:rsidR="00D16766">
        <w:rPr>
          <w:rFonts w:ascii="Times New Roman" w:hAnsi="Times New Roman" w:cs="Times New Roman"/>
          <w:b/>
          <w:i/>
          <w:sz w:val="28"/>
          <w:szCs w:val="28"/>
          <w:lang w:val="uk-UA"/>
        </w:rPr>
        <w:t>е</w:t>
      </w:r>
      <w:r>
        <w:rPr>
          <w:rFonts w:ascii="Times New Roman" w:hAnsi="Times New Roman" w:cs="Times New Roman"/>
          <w:b/>
          <w:i/>
          <w:sz w:val="28"/>
          <w:szCs w:val="28"/>
          <w:lang w:val="uk-UA"/>
        </w:rPr>
        <w:t>:</w:t>
      </w:r>
      <w:r w:rsidRPr="005D1CF4">
        <w:rPr>
          <w:rFonts w:ascii="Times New Roman" w:hAnsi="Times New Roman" w:cs="Times New Roman"/>
          <w:b/>
          <w:i/>
          <w:sz w:val="28"/>
          <w:szCs w:val="28"/>
          <w:lang w:val="uk-UA"/>
        </w:rPr>
        <w:t xml:space="preserve"> </w:t>
      </w:r>
      <w:r w:rsidR="00916C2B" w:rsidRPr="00D16766">
        <w:rPr>
          <w:rFonts w:ascii="Times New Roman" w:hAnsi="Times New Roman" w:cs="Times New Roman"/>
          <w:b/>
          <w:i/>
          <w:color w:val="FF0000"/>
          <w:sz w:val="28"/>
          <w:szCs w:val="28"/>
          <w:u w:val="single"/>
          <w:lang w:val="uk-UA"/>
        </w:rPr>
        <w:t>Обрати тип закладу</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Стаття 12. Типи закладів дошкільної освіти</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 xml:space="preserve">1. Відповідно до потреб громадян України створюються такі заклади дошкільної освіти: </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w:t>
      </w:r>
      <w:r w:rsidRPr="000741D0">
        <w:rPr>
          <w:rFonts w:ascii="Times New Roman" w:hAnsi="Times New Roman" w:cs="Times New Roman"/>
          <w:sz w:val="28"/>
          <w:szCs w:val="28"/>
          <w:lang w:val="uk-UA"/>
        </w:rPr>
        <w:tab/>
        <w:t xml:space="preserve">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 </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(абзац другий частини першої статті 12 із змінами,</w:t>
      </w:r>
      <w:r w:rsidR="000741D0">
        <w:rPr>
          <w:rFonts w:ascii="Times New Roman" w:hAnsi="Times New Roman" w:cs="Times New Roman"/>
          <w:sz w:val="28"/>
          <w:szCs w:val="28"/>
          <w:lang w:val="uk-UA"/>
        </w:rPr>
        <w:t xml:space="preserve"> </w:t>
      </w:r>
      <w:r w:rsidRPr="000741D0">
        <w:rPr>
          <w:rFonts w:ascii="Times New Roman" w:hAnsi="Times New Roman" w:cs="Times New Roman"/>
          <w:sz w:val="28"/>
          <w:szCs w:val="28"/>
          <w:lang w:val="uk-UA"/>
        </w:rPr>
        <w:t xml:space="preserve"> внесеними згідно із Законом України від 05.09.2017 р. N 2145-VIII)</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w:t>
      </w:r>
      <w:r w:rsidRPr="000741D0">
        <w:rPr>
          <w:rFonts w:ascii="Times New Roman" w:hAnsi="Times New Roman" w:cs="Times New Roman"/>
          <w:sz w:val="28"/>
          <w:szCs w:val="28"/>
          <w:lang w:val="uk-UA"/>
        </w:rPr>
        <w:tab/>
        <w:t xml:space="preserve">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 </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(абзац третій частини першої статті 12 із змінами,</w:t>
      </w:r>
      <w:r w:rsidR="000741D0">
        <w:rPr>
          <w:rFonts w:ascii="Times New Roman" w:hAnsi="Times New Roman" w:cs="Times New Roman"/>
          <w:sz w:val="28"/>
          <w:szCs w:val="28"/>
          <w:lang w:val="uk-UA"/>
        </w:rPr>
        <w:t xml:space="preserve"> </w:t>
      </w:r>
      <w:r w:rsidRPr="000741D0">
        <w:rPr>
          <w:rFonts w:ascii="Times New Roman" w:hAnsi="Times New Roman" w:cs="Times New Roman"/>
          <w:sz w:val="28"/>
          <w:szCs w:val="28"/>
          <w:lang w:val="uk-UA"/>
        </w:rPr>
        <w:t>внесеними згідно із Законом України від 05.09.2017 р. N 2145-VIII)</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t>•</w:t>
      </w:r>
      <w:r w:rsidRPr="000741D0">
        <w:rPr>
          <w:rFonts w:ascii="Times New Roman" w:hAnsi="Times New Roman" w:cs="Times New Roman"/>
          <w:sz w:val="28"/>
          <w:szCs w:val="28"/>
          <w:lang w:val="uk-UA"/>
        </w:rPr>
        <w:tab/>
        <w:t xml:space="preserve">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 </w:t>
      </w:r>
    </w:p>
    <w:p w:rsidR="00916C2B" w:rsidRPr="000741D0" w:rsidRDefault="00916C2B" w:rsidP="001735C7">
      <w:pPr>
        <w:spacing w:after="0"/>
        <w:jc w:val="both"/>
        <w:rPr>
          <w:rFonts w:ascii="Times New Roman" w:hAnsi="Times New Roman" w:cs="Times New Roman"/>
          <w:sz w:val="28"/>
          <w:szCs w:val="28"/>
          <w:lang w:val="uk-UA"/>
        </w:rPr>
      </w:pPr>
      <w:r w:rsidRPr="000741D0">
        <w:rPr>
          <w:rFonts w:ascii="Times New Roman" w:hAnsi="Times New Roman" w:cs="Times New Roman"/>
          <w:sz w:val="28"/>
          <w:szCs w:val="28"/>
          <w:lang w:val="uk-UA"/>
        </w:rPr>
        <w:lastRenderedPageBreak/>
        <w:t>•</w:t>
      </w:r>
      <w:r w:rsidRPr="000741D0">
        <w:rPr>
          <w:rFonts w:ascii="Times New Roman" w:hAnsi="Times New Roman" w:cs="Times New Roman"/>
          <w:sz w:val="28"/>
          <w:szCs w:val="28"/>
          <w:lang w:val="uk-UA"/>
        </w:rPr>
        <w:tab/>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9D685E" w:rsidRPr="009D685E" w:rsidRDefault="009D685E" w:rsidP="001735C7">
      <w:pPr>
        <w:pStyle w:val="a3"/>
        <w:spacing w:after="0"/>
        <w:ind w:left="0"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т</w:t>
      </w:r>
      <w:r w:rsidRPr="009D685E">
        <w:rPr>
          <w:rFonts w:ascii="Times New Roman" w:hAnsi="Times New Roman" w:cs="Times New Roman"/>
          <w:b/>
          <w:i/>
          <w:sz w:val="28"/>
          <w:szCs w:val="28"/>
          <w:lang w:val="uk-UA"/>
        </w:rPr>
        <w:t>ретім кроком</w:t>
      </w:r>
      <w:r>
        <w:rPr>
          <w:rFonts w:ascii="Times New Roman" w:hAnsi="Times New Roman" w:cs="Times New Roman"/>
          <w:b/>
          <w:i/>
          <w:sz w:val="28"/>
          <w:szCs w:val="28"/>
          <w:lang w:val="uk-UA"/>
        </w:rPr>
        <w:t xml:space="preserve"> буде: </w:t>
      </w:r>
      <w:r w:rsidRPr="009D685E">
        <w:rPr>
          <w:rFonts w:ascii="Times New Roman" w:hAnsi="Times New Roman" w:cs="Times New Roman"/>
          <w:b/>
          <w:i/>
          <w:color w:val="FF0000"/>
          <w:sz w:val="28"/>
          <w:szCs w:val="28"/>
          <w:u w:val="single"/>
          <w:lang w:val="uk-UA"/>
        </w:rPr>
        <w:t xml:space="preserve">Створити творчу групу педагогів, </w:t>
      </w:r>
      <w:r w:rsidRPr="009D685E">
        <w:rPr>
          <w:rFonts w:ascii="Times New Roman" w:hAnsi="Times New Roman" w:cs="Times New Roman"/>
          <w:sz w:val="28"/>
          <w:szCs w:val="28"/>
          <w:lang w:val="uk-UA"/>
        </w:rPr>
        <w:t>які проаналізують</w:t>
      </w:r>
      <w:r>
        <w:rPr>
          <w:rFonts w:ascii="Times New Roman" w:hAnsi="Times New Roman" w:cs="Times New Roman"/>
          <w:sz w:val="28"/>
          <w:szCs w:val="28"/>
          <w:lang w:val="uk-UA"/>
        </w:rPr>
        <w:t xml:space="preserve"> діяльність закладу та оберуть завдання для всебічного розвитку здобувачів освіти.</w:t>
      </w:r>
    </w:p>
    <w:p w:rsidR="00916C2B" w:rsidRPr="000E45CB" w:rsidRDefault="0081160F" w:rsidP="001735C7">
      <w:pPr>
        <w:pStyle w:val="a3"/>
        <w:spacing w:after="0"/>
        <w:ind w:left="0" w:firstLine="644"/>
        <w:jc w:val="both"/>
        <w:rPr>
          <w:rFonts w:ascii="Times New Roman" w:hAnsi="Times New Roman" w:cs="Times New Roman"/>
          <w:b/>
          <w:i/>
          <w:color w:val="FF0000"/>
          <w:sz w:val="28"/>
          <w:szCs w:val="28"/>
          <w:lang w:val="uk-UA"/>
        </w:rPr>
      </w:pPr>
      <w:r>
        <w:rPr>
          <w:rFonts w:ascii="Times New Roman" w:hAnsi="Times New Roman" w:cs="Times New Roman"/>
          <w:b/>
          <w:i/>
          <w:sz w:val="28"/>
          <w:szCs w:val="28"/>
          <w:lang w:val="uk-UA"/>
        </w:rPr>
        <w:t>ч</w:t>
      </w:r>
      <w:r w:rsidRPr="0081160F">
        <w:rPr>
          <w:rFonts w:ascii="Times New Roman" w:hAnsi="Times New Roman" w:cs="Times New Roman"/>
          <w:b/>
          <w:i/>
          <w:sz w:val="28"/>
          <w:szCs w:val="28"/>
          <w:lang w:val="uk-UA"/>
        </w:rPr>
        <w:t>етвертим кроком буде:</w:t>
      </w:r>
      <w:r>
        <w:rPr>
          <w:rFonts w:ascii="Times New Roman" w:hAnsi="Times New Roman" w:cs="Times New Roman"/>
          <w:b/>
          <w:i/>
          <w:color w:val="FF0000"/>
          <w:sz w:val="28"/>
          <w:szCs w:val="28"/>
          <w:u w:val="single"/>
          <w:lang w:val="uk-UA"/>
        </w:rPr>
        <w:t xml:space="preserve"> </w:t>
      </w:r>
      <w:r w:rsidR="00916C2B" w:rsidRPr="000E45CB">
        <w:rPr>
          <w:rFonts w:ascii="Times New Roman" w:hAnsi="Times New Roman" w:cs="Times New Roman"/>
          <w:b/>
          <w:i/>
          <w:color w:val="FF0000"/>
          <w:sz w:val="28"/>
          <w:szCs w:val="28"/>
          <w:u w:val="single"/>
          <w:lang w:val="uk-UA"/>
        </w:rPr>
        <w:t>Пріоритетні завдання обрані</w:t>
      </w:r>
      <w:r w:rsidR="00A96D8D" w:rsidRPr="000E45CB">
        <w:rPr>
          <w:rFonts w:ascii="Times New Roman" w:hAnsi="Times New Roman" w:cs="Times New Roman"/>
          <w:b/>
          <w:i/>
          <w:color w:val="FF0000"/>
          <w:sz w:val="28"/>
          <w:szCs w:val="28"/>
          <w:u w:val="single"/>
          <w:lang w:val="uk-UA"/>
        </w:rPr>
        <w:t xml:space="preserve"> педагогічним колективом та адміністрацією закладу</w:t>
      </w:r>
      <w:r w:rsidR="00A96D8D" w:rsidRPr="000E45CB">
        <w:rPr>
          <w:rFonts w:ascii="Times New Roman" w:hAnsi="Times New Roman" w:cs="Times New Roman"/>
          <w:b/>
          <w:i/>
          <w:color w:val="FF0000"/>
          <w:sz w:val="28"/>
          <w:szCs w:val="28"/>
          <w:lang w:val="uk-UA"/>
        </w:rPr>
        <w:t>.</w:t>
      </w:r>
    </w:p>
    <w:p w:rsidR="00A96D8D" w:rsidRPr="0081160F" w:rsidRDefault="0081160F" w:rsidP="001735C7">
      <w:pPr>
        <w:spacing w:after="0"/>
        <w:ind w:left="284" w:firstLine="360"/>
        <w:jc w:val="both"/>
        <w:rPr>
          <w:rFonts w:ascii="Times New Roman" w:hAnsi="Times New Roman" w:cs="Times New Roman"/>
          <w:b/>
          <w:i/>
          <w:sz w:val="28"/>
          <w:szCs w:val="28"/>
          <w:lang w:val="uk-UA"/>
        </w:rPr>
      </w:pPr>
      <w:r w:rsidRPr="0081160F">
        <w:rPr>
          <w:rFonts w:ascii="Times New Roman" w:hAnsi="Times New Roman" w:cs="Times New Roman"/>
          <w:b/>
          <w:i/>
          <w:sz w:val="28"/>
          <w:szCs w:val="28"/>
          <w:lang w:val="uk-UA"/>
        </w:rPr>
        <w:t>п'ятим кроком буде:</w:t>
      </w:r>
      <w:r>
        <w:rPr>
          <w:rFonts w:ascii="Times New Roman" w:hAnsi="Times New Roman" w:cs="Times New Roman"/>
          <w:b/>
          <w:i/>
          <w:sz w:val="28"/>
          <w:szCs w:val="28"/>
          <w:u w:val="single"/>
          <w:lang w:val="uk-UA"/>
        </w:rPr>
        <w:t xml:space="preserve"> </w:t>
      </w:r>
      <w:r w:rsidRPr="0081160F">
        <w:rPr>
          <w:rFonts w:ascii="Times New Roman" w:hAnsi="Times New Roman" w:cs="Times New Roman"/>
          <w:b/>
          <w:i/>
          <w:color w:val="FF0000"/>
          <w:sz w:val="28"/>
          <w:szCs w:val="28"/>
          <w:u w:val="single"/>
          <w:lang w:val="uk-UA"/>
        </w:rPr>
        <w:t>С</w:t>
      </w:r>
      <w:r w:rsidR="00A96D8D" w:rsidRPr="0081160F">
        <w:rPr>
          <w:rFonts w:ascii="Times New Roman" w:hAnsi="Times New Roman" w:cs="Times New Roman"/>
          <w:b/>
          <w:i/>
          <w:color w:val="FF0000"/>
          <w:sz w:val="28"/>
          <w:szCs w:val="28"/>
          <w:u w:val="single"/>
          <w:lang w:val="uk-UA"/>
        </w:rPr>
        <w:t>кладов</w:t>
      </w:r>
      <w:r>
        <w:rPr>
          <w:rFonts w:ascii="Times New Roman" w:hAnsi="Times New Roman" w:cs="Times New Roman"/>
          <w:b/>
          <w:i/>
          <w:color w:val="FF0000"/>
          <w:sz w:val="28"/>
          <w:szCs w:val="28"/>
          <w:u w:val="single"/>
          <w:lang w:val="uk-UA"/>
        </w:rPr>
        <w:t>і</w:t>
      </w:r>
      <w:r w:rsidR="00A96D8D" w:rsidRPr="0081160F">
        <w:rPr>
          <w:rFonts w:ascii="Times New Roman" w:hAnsi="Times New Roman" w:cs="Times New Roman"/>
          <w:b/>
          <w:i/>
          <w:color w:val="FF0000"/>
          <w:sz w:val="28"/>
          <w:szCs w:val="28"/>
          <w:u w:val="single"/>
          <w:lang w:val="uk-UA"/>
        </w:rPr>
        <w:t xml:space="preserve"> освітньої програми </w:t>
      </w:r>
    </w:p>
    <w:p w:rsidR="00D1154C" w:rsidRDefault="00D1154C"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159203B3" wp14:editId="1DA496FD">
                <wp:extent cx="6120000" cy="3625702"/>
                <wp:effectExtent l="0" t="0" r="14605" b="13335"/>
                <wp:docPr id="2" name="Прямоугольник 2"/>
                <wp:cNvGraphicFramePr/>
                <a:graphic xmlns:a="http://schemas.openxmlformats.org/drawingml/2006/main">
                  <a:graphicData uri="http://schemas.microsoft.com/office/word/2010/wordprocessingShape">
                    <wps:wsp>
                      <wps:cNvSpPr/>
                      <wps:spPr>
                        <a:xfrm>
                          <a:off x="0" y="0"/>
                          <a:ext cx="6120000" cy="3625702"/>
                        </a:xfrm>
                        <a:prstGeom prst="rect">
                          <a:avLst/>
                        </a:prstGeom>
                        <a:noFill/>
                        <a:ln w="25400" cap="flat" cmpd="sng" algn="ctr">
                          <a:solidFill>
                            <a:srgbClr val="4F81BD">
                              <a:shade val="50000"/>
                            </a:srgbClr>
                          </a:solidFill>
                          <a:prstDash val="solid"/>
                        </a:ln>
                        <a:effectLst/>
                      </wps:spPr>
                      <wps:txbx>
                        <w:txbxContent>
                          <w:p w:rsidR="00A96D8D" w:rsidRPr="00D1154C" w:rsidRDefault="00A96D8D" w:rsidP="007A4377">
                            <w:pPr>
                              <w:rPr>
                                <w:b/>
                                <w:i/>
                                <w:sz w:val="32"/>
                                <w:lang w:val="uk-UA"/>
                              </w:rPr>
                            </w:pPr>
                            <w:r w:rsidRPr="00D1154C">
                              <w:rPr>
                                <w:b/>
                                <w:i/>
                                <w:sz w:val="32"/>
                                <w:lang w:val="uk-UA"/>
                              </w:rPr>
                              <w:t>Вибір програми відповідно до Інструктивно-методичні рекомендації «Про організацію освітньої роботи в дошкільних навчальних закладах у  певному навчальному році»</w:t>
                            </w:r>
                          </w:p>
                          <w:p w:rsidR="007A4377" w:rsidRPr="00D1154C" w:rsidRDefault="007A4377" w:rsidP="00AE021A">
                            <w:pPr>
                              <w:spacing w:after="0"/>
                              <w:rPr>
                                <w:lang w:val="uk-UA"/>
                              </w:rPr>
                            </w:pPr>
                            <w:r w:rsidRPr="00D1154C">
                              <w:rPr>
                                <w:lang w:val="uk-UA"/>
                              </w:rPr>
                              <w:t xml:space="preserve">…здійснюється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дошкільних навчальних закладах комісією з дошкільної педагогіки та психології Науково-методичної ради з питань освіти МОН України. </w:t>
                            </w:r>
                            <w:r w:rsidR="00147FED" w:rsidRPr="00D1154C">
                              <w:rPr>
                                <w:lang w:val="uk-UA"/>
                              </w:rPr>
                              <w:t>(«Українське дошкілля», «Впевнений старт», «Дитина»</w:t>
                            </w:r>
                            <w:r w:rsidR="00AE021A">
                              <w:rPr>
                                <w:lang w:val="uk-UA"/>
                              </w:rPr>
                              <w:t>……)</w:t>
                            </w:r>
                          </w:p>
                          <w:p w:rsidR="00997450" w:rsidRPr="00D1154C" w:rsidRDefault="007A4377" w:rsidP="00AE021A">
                            <w:pPr>
                              <w:spacing w:after="0"/>
                              <w:rPr>
                                <w:lang w:val="uk-UA"/>
                              </w:rPr>
                            </w:pPr>
                            <w:r w:rsidRPr="00D1154C">
                              <w:rPr>
                                <w:lang w:val="uk-UA"/>
                              </w:rPr>
                              <w:t xml:space="preserve">У дошкільних навчальних закладах усіх типів і форм власності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Програмно-методичний супровід змісту дошкільної освіти дітей  з особливими освітніми потребами здійснюється за окремими програмами і методиками, рекомендованими МОН або схваленими відповідними предметними комісіями НМР з питань освіти МОН України. Інформація та програми розміщено на сайті МОН України за посиланням: </w:t>
                            </w:r>
                            <w:hyperlink r:id="rId6" w:history="1">
                              <w:r w:rsidR="00997450" w:rsidRPr="00D1154C">
                                <w:rPr>
                                  <w:rStyle w:val="a4"/>
                                  <w:color w:val="auto"/>
                                  <w:lang w:val="uk-UA"/>
                                </w:rPr>
                                <w:t>http://mon.gov.ua/activity/education/doshkilna/diti-z-osoblivimi-potrebami</w:t>
                              </w:r>
                            </w:hyperlink>
                            <w:r w:rsidRPr="00D1154C">
                              <w:rPr>
                                <w:lang w:val="uk-UA"/>
                              </w:rPr>
                              <w:t>.</w:t>
                            </w:r>
                          </w:p>
                          <w:p w:rsidR="007A4377" w:rsidRPr="00D1154C" w:rsidRDefault="007A4377" w:rsidP="007A4377">
                            <w:pPr>
                              <w:rPr>
                                <w:lang w:val="uk-UA"/>
                              </w:rPr>
                            </w:pPr>
                          </w:p>
                          <w:p w:rsidR="007A4377" w:rsidRPr="00D1154C" w:rsidRDefault="007A4377" w:rsidP="007A4377">
                            <w:pPr>
                              <w:rPr>
                                <w:lang w:val="uk-UA"/>
                              </w:rPr>
                            </w:pPr>
                          </w:p>
                          <w:p w:rsidR="007A4377" w:rsidRPr="00D1154C" w:rsidRDefault="007A4377" w:rsidP="007A4377">
                            <w:pPr>
                              <w:rPr>
                                <w:lang w:val="uk-UA"/>
                              </w:rPr>
                            </w:pPr>
                          </w:p>
                          <w:p w:rsidR="007A4377" w:rsidRPr="00D1154C" w:rsidRDefault="007A4377" w:rsidP="007A4377">
                            <w:pP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26" style="width:481.9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P3lwIAAO8EAAAOAAAAZHJzL2Uyb0RvYy54bWysVM1uEzEQviPxDpbvdJOQtCXqpgqNgpCq&#10;NlKLep54vdmV/IftZLeckLgi8Qg8BBfET59h80aMvZu0FE6Ii3fGM56fb77Zk9NaCrLh1pVapbR/&#10;0KOEK6azUq1S+uZ6/uyYEudBZSC04im95Y6eTp4+OanMmA90oUXGLcEgyo0rk9LCezNOEscKLsEd&#10;aMMVGnNtJXhU7SrJLFQYXYpk0OsdJpW2mbGacefwdtYa6STGz3PO/GWeO+6JSCnW5uNp47kMZzI5&#10;gfHKgilK1pUB/1CFhFJh0n2oGXgga1v+EUqWzGqnc3/AtEx0npeMxx6wm37vUTdXBRgee0FwnNnD&#10;5P5fWHaxWVhSZikdUKJA4oiaz9v320/Nj+Zu+6H50tw137cfm5/N1+YbGQS8KuPG+OzKLGynORRD&#10;83VuZfhiW6SOGN/uMea1JwwvD/s4th6OgqHt+eFgdNSLUZP758Y6/4prSYKQUotDjNjC5tx5TImu&#10;O5eQTel5KUQcpFCkwk5Gw5gAkE+5AI+5pMEOnVpRAmKFRGXexpBOizILz0MgZ1fLM2HJBpAsw/lx&#10;/+WsdSog4+3tKNbe1tC5x3p+ixOKm4Er2ifRFHDDsoUKeXjkZddLQLPFL0i+XtboGsSlzm5xNFa3&#10;nHWGzUsMfA7OL8AiSRFDXDx/iUcuNPatO4mSQtt3f7sP/sgdtFJSIekRk7drsJwS8Vohq170h8Ow&#10;JVEZjo4GqNiHluVDi1rLM41Q9XHFDYti8PdiJ+ZWyxvcz2nIiiZQDHO36HfKmW+XETec8ek0uuFm&#10;GPDn6sqwEDxAFiC9rm/Amo4UHvl0oXcLAuNH3Gh9W3ZM117nZSTOPa44jqDgVsXBdH+AsLYP9eh1&#10;/5+a/AIAAP//AwBQSwMEFAAGAAgAAAAhABAQiOPcAAAABQEAAA8AAABkcnMvZG93bnJldi54bWxM&#10;j81uwjAQhO+VeAdrkXorDtBCk8ZB/RHquZRLbyZeErfxOsQmpDw9217ay0irWc18k68G14geu2A9&#10;KZhOEhBIpTeWKgXb9/XNPYgQNRndeEIF3xhgVYyucp0Zf6I37DexEhxCIdMK6hjbTMpQ1uh0mPgW&#10;ib2975yOfHaVNJ0+cbhr5CxJFtJpS9xQ6xafayy/NkenYG/tvN+61+G2/Fh+PqXp+bD2L0pdj4fH&#10;BxARh/j3DD/4jA4FM+38kUwQjQIeEn+VvXQx5xk7BXfLaQKyyOV/+uICAAD//wMAUEsBAi0AFAAG&#10;AAgAAAAhALaDOJL+AAAA4QEAABMAAAAAAAAAAAAAAAAAAAAAAFtDb250ZW50X1R5cGVzXS54bWxQ&#10;SwECLQAUAAYACAAAACEAOP0h/9YAAACUAQAACwAAAAAAAAAAAAAAAAAvAQAAX3JlbHMvLnJlbHNQ&#10;SwECLQAUAAYACAAAACEAjDZz95cCAADvBAAADgAAAAAAAAAAAAAAAAAuAgAAZHJzL2Uyb0RvYy54&#10;bWxQSwECLQAUAAYACAAAACEAEBCI49wAAAAFAQAADwAAAAAAAAAAAAAAAADxBAAAZHJzL2Rvd25y&#10;ZXYueG1sUEsFBgAAAAAEAAQA8wAAAPoFAAAAAA==&#10;" filled="f" strokecolor="#385d8a" strokeweight="2pt">
                <v:textbox>
                  <w:txbxContent>
                    <w:p w:rsidR="00A96D8D" w:rsidRPr="00D1154C" w:rsidRDefault="00A96D8D" w:rsidP="007A4377">
                      <w:pPr>
                        <w:rPr>
                          <w:b/>
                          <w:i/>
                          <w:sz w:val="32"/>
                          <w:lang w:val="uk-UA"/>
                        </w:rPr>
                      </w:pPr>
                      <w:r w:rsidRPr="00D1154C">
                        <w:rPr>
                          <w:b/>
                          <w:i/>
                          <w:sz w:val="32"/>
                          <w:lang w:val="uk-UA"/>
                        </w:rPr>
                        <w:t>Вибір програми відповідно до Інструктивно-методичні рекомендації «Про організацію освітньої роботи в дошкільних навчальних закладах у  певному навчальному році»</w:t>
                      </w:r>
                    </w:p>
                    <w:p w:rsidR="007A4377" w:rsidRPr="00D1154C" w:rsidRDefault="007A4377" w:rsidP="00AE021A">
                      <w:pPr>
                        <w:spacing w:after="0"/>
                        <w:rPr>
                          <w:lang w:val="uk-UA"/>
                        </w:rPr>
                      </w:pPr>
                      <w:r w:rsidRPr="00D1154C">
                        <w:rPr>
                          <w:lang w:val="uk-UA"/>
                        </w:rPr>
                        <w:t xml:space="preserve">…здійснюється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дошкільних навчальних закладах комісією з дошкільної педагогіки та психології Науково-методичної ради з питань освіти МОН України. </w:t>
                      </w:r>
                      <w:r w:rsidR="00147FED" w:rsidRPr="00D1154C">
                        <w:rPr>
                          <w:lang w:val="uk-UA"/>
                        </w:rPr>
                        <w:t>(«Українське дошкілля», «Впевнений старт», «Дитина»</w:t>
                      </w:r>
                      <w:r w:rsidR="00AE021A">
                        <w:rPr>
                          <w:lang w:val="uk-UA"/>
                        </w:rPr>
                        <w:t>……)</w:t>
                      </w:r>
                    </w:p>
                    <w:p w:rsidR="00997450" w:rsidRPr="00D1154C" w:rsidRDefault="007A4377" w:rsidP="00AE021A">
                      <w:pPr>
                        <w:spacing w:after="0"/>
                        <w:rPr>
                          <w:lang w:val="uk-UA"/>
                        </w:rPr>
                      </w:pPr>
                      <w:r w:rsidRPr="00D1154C">
                        <w:rPr>
                          <w:lang w:val="uk-UA"/>
                        </w:rPr>
                        <w:t xml:space="preserve">У дошкільних навчальних закладах усіх типів і форм власності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Програмно-методичний супровід змісту дошкільної освіти дітей  з особливими освітніми потребами здійснюється за окремими програмами і методиками, рекомендованими МОН або схваленими відповідними предметними комісіями НМР з питань освіти МОН України. Інформація та програми розміщено на сайті МОН України за посиланням: </w:t>
                      </w:r>
                      <w:hyperlink r:id="rId7" w:history="1">
                        <w:r w:rsidR="00997450" w:rsidRPr="00D1154C">
                          <w:rPr>
                            <w:rStyle w:val="a4"/>
                            <w:color w:val="auto"/>
                            <w:lang w:val="uk-UA"/>
                          </w:rPr>
                          <w:t>http://mon.gov.ua/activity/education/doshkilna/diti-z-osoblivimi-potrebami</w:t>
                        </w:r>
                      </w:hyperlink>
                      <w:r w:rsidRPr="00D1154C">
                        <w:rPr>
                          <w:lang w:val="uk-UA"/>
                        </w:rPr>
                        <w:t>.</w:t>
                      </w:r>
                    </w:p>
                    <w:p w:rsidR="007A4377" w:rsidRPr="00D1154C" w:rsidRDefault="007A4377" w:rsidP="007A4377">
                      <w:pPr>
                        <w:rPr>
                          <w:lang w:val="uk-UA"/>
                        </w:rPr>
                      </w:pPr>
                    </w:p>
                    <w:p w:rsidR="007A4377" w:rsidRPr="00D1154C" w:rsidRDefault="007A4377" w:rsidP="007A4377">
                      <w:pPr>
                        <w:rPr>
                          <w:lang w:val="uk-UA"/>
                        </w:rPr>
                      </w:pPr>
                    </w:p>
                    <w:p w:rsidR="007A4377" w:rsidRPr="00D1154C" w:rsidRDefault="007A4377" w:rsidP="007A4377">
                      <w:pPr>
                        <w:rPr>
                          <w:lang w:val="uk-UA"/>
                        </w:rPr>
                      </w:pPr>
                    </w:p>
                    <w:p w:rsidR="007A4377" w:rsidRPr="00D1154C" w:rsidRDefault="007A4377" w:rsidP="007A4377">
                      <w:pPr>
                        <w:rPr>
                          <w:lang w:val="uk-UA"/>
                        </w:rPr>
                      </w:pPr>
                    </w:p>
                  </w:txbxContent>
                </v:textbox>
                <w10:anchorlock/>
              </v:rect>
            </w:pict>
          </mc:Fallback>
        </mc:AlternateContent>
      </w:r>
    </w:p>
    <w:p w:rsidR="00D1154C" w:rsidRDefault="004D737D"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4E411AC9" wp14:editId="32AD77AC">
                <wp:extent cx="6120000" cy="393405"/>
                <wp:effectExtent l="0" t="0" r="14605" b="26035"/>
                <wp:docPr id="1" name="Прямоугольник 1"/>
                <wp:cNvGraphicFramePr/>
                <a:graphic xmlns:a="http://schemas.openxmlformats.org/drawingml/2006/main">
                  <a:graphicData uri="http://schemas.microsoft.com/office/word/2010/wordprocessingShape">
                    <wps:wsp>
                      <wps:cNvSpPr/>
                      <wps:spPr>
                        <a:xfrm>
                          <a:off x="0" y="0"/>
                          <a:ext cx="6120000" cy="393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96D8D" w:rsidRPr="0081160F" w:rsidRDefault="00A96D8D" w:rsidP="007A4377">
                            <w:pPr>
                              <w:rPr>
                                <w:color w:val="0D0D0D" w:themeColor="text1" w:themeTint="F2"/>
                                <w:sz w:val="28"/>
                                <w:lang w:val="uk-UA"/>
                              </w:rPr>
                            </w:pPr>
                            <w:r w:rsidRPr="00F93076">
                              <w:rPr>
                                <w:b/>
                                <w:i/>
                                <w:color w:val="0D0D0D" w:themeColor="text1" w:themeTint="F2"/>
                                <w:sz w:val="28"/>
                                <w:szCs w:val="28"/>
                                <w:lang w:val="uk-UA"/>
                              </w:rPr>
                              <w:t>Аналіз завдань Базового компоненту</w:t>
                            </w:r>
                            <w:r w:rsidR="0081160F" w:rsidRPr="00F93076">
                              <w:rPr>
                                <w:b/>
                                <w:i/>
                                <w:color w:val="0D0D0D" w:themeColor="text1" w:themeTint="F2"/>
                                <w:sz w:val="28"/>
                                <w:szCs w:val="28"/>
                                <w:lang w:val="uk-UA"/>
                              </w:rPr>
                              <w:t xml:space="preserve"> </w:t>
                            </w:r>
                            <w:r w:rsidR="0081160F" w:rsidRPr="00F93076">
                              <w:rPr>
                                <w:color w:val="0D0D0D" w:themeColor="text1" w:themeTint="F2"/>
                                <w:sz w:val="28"/>
                                <w:szCs w:val="28"/>
                                <w:lang w:val="uk-UA"/>
                              </w:rPr>
                              <w:t>(вікова періодизація та розділи</w:t>
                            </w:r>
                            <w:r w:rsidR="0081160F" w:rsidRPr="0081160F">
                              <w:rPr>
                                <w:color w:val="0D0D0D" w:themeColor="text1" w:themeTint="F2"/>
                                <w:sz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 o:spid="_x0000_s1027" style="width:481.9pt;height: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BNpQIAAGcFAAAOAAAAZHJzL2Uyb0RvYy54bWysVEtu2zAQ3RfoHQjuG8mOkzZG5MBIkKJA&#10;kBhNiqxpiowFUByWpC25qwLdFugReohuin5yBvlGHVKyEiRBF0U3EsmZefN7M4dHdanISlhXgM7o&#10;YCelRGgOeaFvMvru6vTFK0qcZzpnCrTI6Fo4ejR5/uywMmMxhAWoXFiCINqNK5PRhfdmnCSOL0TJ&#10;3A4YoVEowZbM49XeJLllFaKXKhmm6X5Sgc2NBS6cw9eTVkgnEV9Kwf2FlE54ojKKsfn4tfE7D99k&#10;csjGN5aZRcG7MNg/RFGyQqPTHuqEeUaWtngEVRbcggPpdziUCUhZcBFzwGwG6YNsLhfMiJgLFseZ&#10;vkzu/8Hy89XMkiLH3lGiWYktar5uPm6+NL+a282n5ltz2/zcfG5+N9+bH2QQ6lUZN0azSzOz3c3h&#10;MSRfS1uGP6ZF6ljjdV9jUXvC8XF/gG1LsRUcZbsHu6N0L4Amd9bGOv9aQEnCIaMWexhLy1Znzreq&#10;W5XgTMNpoVR4D4G1ocSTXysRFJR+KySmiM6HESiSSxwrS1YMacE4F9oPWtGC5aJ93othtv56ixho&#10;BAzIEh332B1AIO5j7Bam0w+mInKzN07/Flhr3FtEz6B9b1wWGuxTAAqz6jy3+tsitaUJVfL1vO7a&#10;j5rhZQ75GilhoZ0VZ/hpgY04Y87PmMXhwN7hwPsL/EgFVUahO1GyAPvhqfegj5xFKSUVDltG3fsl&#10;s4IS9UYjmw8Go1GYzngZ7b0c4sXel8zvS/SyPAZsHDIWo4vHoO/V9igtlNe4F6bBK4qY5ug7o9zb&#10;7eXYt0sANwsX02lUw4k0zJ/pS8MDeKhzINpVfc2s6djokcfnsB1MNn5AylY3WGqYLj3IIjL2rq5d&#10;B3CaI5W6zRPWxf171Lrbj5M/AAAA//8DAFBLAwQUAAYACAAAACEAgegqSt0AAAAEAQAADwAAAGRy&#10;cy9kb3ducmV2LnhtbEyPT0vDQBDF70K/wzIFb3ZjhWBjNqUWPPkH0miht+3umESzsyG7baOf3tGL&#10;vTwY3vDe7+XL0XXiiENoPSm4niUgkIy3LdUKXquHq1sQIWqyuvOECr4wwLKYXOQ6s/5EJR43sRYc&#10;QiHTCpoY+0zKYBp0Osx8j8Teux+cjnwOtbSDPnG46+Q8SVLpdEvc0Oge1w2az83BKcC37Uf5vXs0&#10;L09m5Utax+q+elbqcjqu7kBEHOP/M/ziMzoUzLT3B7JBdAp4SPxT9hbpDc/YK0jnCcgil+fwxQ8A&#10;AAD//wMAUEsBAi0AFAAGAAgAAAAhALaDOJL+AAAA4QEAABMAAAAAAAAAAAAAAAAAAAAAAFtDb250&#10;ZW50X1R5cGVzXS54bWxQSwECLQAUAAYACAAAACEAOP0h/9YAAACUAQAACwAAAAAAAAAAAAAAAAAv&#10;AQAAX3JlbHMvLnJlbHNQSwECLQAUAAYACAAAACEA630gTaUCAABnBQAADgAAAAAAAAAAAAAAAAAu&#10;AgAAZHJzL2Uyb0RvYy54bWxQSwECLQAUAAYACAAAACEAgegqSt0AAAAEAQAADwAAAAAAAAAAAAAA&#10;AAD/BAAAZHJzL2Rvd25yZXYueG1sUEsFBgAAAAAEAAQA8wAAAAkGAAAAAA==&#10;" filled="f" strokecolor="#243f60 [1604]" strokeweight="2pt">
                <v:textbox>
                  <w:txbxContent>
                    <w:p w:rsidR="00A96D8D" w:rsidRPr="0081160F" w:rsidRDefault="00A96D8D" w:rsidP="007A4377">
                      <w:pPr>
                        <w:rPr>
                          <w:color w:val="0D0D0D" w:themeColor="text1" w:themeTint="F2"/>
                          <w:sz w:val="28"/>
                          <w:lang w:val="uk-UA"/>
                        </w:rPr>
                      </w:pPr>
                      <w:r w:rsidRPr="00F93076">
                        <w:rPr>
                          <w:b/>
                          <w:i/>
                          <w:color w:val="0D0D0D" w:themeColor="text1" w:themeTint="F2"/>
                          <w:sz w:val="28"/>
                          <w:szCs w:val="28"/>
                          <w:lang w:val="uk-UA"/>
                        </w:rPr>
                        <w:t>Аналіз завдань Базового компоненту</w:t>
                      </w:r>
                      <w:r w:rsidR="0081160F" w:rsidRPr="00F93076">
                        <w:rPr>
                          <w:b/>
                          <w:i/>
                          <w:color w:val="0D0D0D" w:themeColor="text1" w:themeTint="F2"/>
                          <w:sz w:val="28"/>
                          <w:szCs w:val="28"/>
                          <w:lang w:val="uk-UA"/>
                        </w:rPr>
                        <w:t xml:space="preserve"> </w:t>
                      </w:r>
                      <w:r w:rsidR="0081160F" w:rsidRPr="00F93076">
                        <w:rPr>
                          <w:color w:val="0D0D0D" w:themeColor="text1" w:themeTint="F2"/>
                          <w:sz w:val="28"/>
                          <w:szCs w:val="28"/>
                          <w:lang w:val="uk-UA"/>
                        </w:rPr>
                        <w:t>(вікова періодизація та розділи</w:t>
                      </w:r>
                      <w:r w:rsidR="0081160F" w:rsidRPr="0081160F">
                        <w:rPr>
                          <w:color w:val="0D0D0D" w:themeColor="text1" w:themeTint="F2"/>
                          <w:sz w:val="28"/>
                          <w:lang w:val="uk-UA"/>
                        </w:rPr>
                        <w:t>)</w:t>
                      </w:r>
                    </w:p>
                  </w:txbxContent>
                </v:textbox>
                <w10:anchorlock/>
              </v:rect>
            </w:pict>
          </mc:Fallback>
        </mc:AlternateContent>
      </w:r>
    </w:p>
    <w:p w:rsidR="00D1154C" w:rsidRDefault="00A96D8D"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43D4D57B" wp14:editId="570E9AE9">
                <wp:extent cx="6119495" cy="574158"/>
                <wp:effectExtent l="0" t="0" r="14605" b="16510"/>
                <wp:docPr id="3" name="Прямоугольник 3"/>
                <wp:cNvGraphicFramePr/>
                <a:graphic xmlns:a="http://schemas.openxmlformats.org/drawingml/2006/main">
                  <a:graphicData uri="http://schemas.microsoft.com/office/word/2010/wordprocessingShape">
                    <wps:wsp>
                      <wps:cNvSpPr/>
                      <wps:spPr>
                        <a:xfrm>
                          <a:off x="0" y="0"/>
                          <a:ext cx="6119495" cy="574158"/>
                        </a:xfrm>
                        <a:prstGeom prst="rect">
                          <a:avLst/>
                        </a:prstGeom>
                        <a:noFill/>
                        <a:ln w="25400" cap="flat" cmpd="sng" algn="ctr">
                          <a:solidFill>
                            <a:srgbClr val="4F81BD">
                              <a:shade val="50000"/>
                            </a:srgbClr>
                          </a:solidFill>
                          <a:prstDash val="solid"/>
                        </a:ln>
                        <a:effectLst/>
                      </wps:spPr>
                      <wps:txbx>
                        <w:txbxContent>
                          <w:p w:rsidR="00A96D8D" w:rsidRPr="00F93076" w:rsidRDefault="00F93076" w:rsidP="00A96D8D">
                            <w:pPr>
                              <w:rPr>
                                <w:b/>
                                <w:i/>
                                <w:color w:val="0D0D0D" w:themeColor="text1" w:themeTint="F2"/>
                                <w:sz w:val="28"/>
                                <w:lang w:val="uk-UA"/>
                              </w:rPr>
                            </w:pPr>
                            <w:r w:rsidRPr="00F93076">
                              <w:rPr>
                                <w:b/>
                                <w:i/>
                                <w:color w:val="0D0D0D" w:themeColor="text1" w:themeTint="F2"/>
                                <w:sz w:val="28"/>
                                <w:lang w:val="uk-UA"/>
                              </w:rPr>
                              <w:t xml:space="preserve">Програми дослідно-експериментальної </w:t>
                            </w:r>
                            <w:r>
                              <w:rPr>
                                <w:b/>
                                <w:i/>
                                <w:color w:val="0D0D0D" w:themeColor="text1" w:themeTint="F2"/>
                                <w:sz w:val="28"/>
                                <w:lang w:val="uk-UA"/>
                              </w:rPr>
                              <w:t xml:space="preserve">та інноваційної </w:t>
                            </w:r>
                            <w:r w:rsidRPr="00F93076">
                              <w:rPr>
                                <w:b/>
                                <w:i/>
                                <w:color w:val="0D0D0D" w:themeColor="text1" w:themeTint="F2"/>
                                <w:sz w:val="28"/>
                                <w:lang w:val="uk-UA"/>
                              </w:rPr>
                              <w:t>роботи</w:t>
                            </w:r>
                            <w:r>
                              <w:rPr>
                                <w:b/>
                                <w:i/>
                                <w:color w:val="0D0D0D" w:themeColor="text1" w:themeTint="F2"/>
                                <w:sz w:val="28"/>
                                <w:lang w:val="uk-UA"/>
                              </w:rPr>
                              <w:t xml:space="preserve"> </w:t>
                            </w:r>
                            <w:r w:rsidRPr="00F93076">
                              <w:rPr>
                                <w:color w:val="0D0D0D" w:themeColor="text1" w:themeTint="F2"/>
                                <w:sz w:val="28"/>
                                <w:lang w:val="uk-UA"/>
                              </w:rPr>
                              <w:t>(накази</w:t>
                            </w:r>
                            <w:r>
                              <w:rPr>
                                <w:color w:val="0D0D0D" w:themeColor="text1" w:themeTint="F2"/>
                                <w:sz w:val="28"/>
                                <w:lang w:val="uk-UA"/>
                              </w:rPr>
                              <w:t>, робота за етапами</w:t>
                            </w:r>
                            <w:r w:rsidRPr="00F93076">
                              <w:rPr>
                                <w:color w:val="0D0D0D" w:themeColor="text1" w:themeTint="F2"/>
                                <w:sz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3" o:spid="_x0000_s1028" style="width:481.85pt;height:4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T+nQIAAPUEAAAOAAAAZHJzL2Uyb0RvYy54bWysVEtu2zAQ3RfoHQjuG1mOnI8QOXBjuCgQ&#10;JAGSIusxRVkCKJIlaUvpqkC3BXqEHqKbop+cQb5Rh5TyadpVUS/oGc6HM2/e6Oi4rQXZcGMrJTMa&#10;74wo4ZKpvJKrjL65Wrw4oMQ6kDkIJXlGb7ilx9Pnz44anfKxKpXIuSGYRNq00RktndNpFFlW8hrs&#10;jtJcorFQpgaHqllFuYEGs9ciGo9Ge1GjTK6NYtxavJ33RjoN+YuCM3deFJY7IjKKtblwmnAu/RlN&#10;jyBdGdBlxYYy4B+qqKGS+Oh9qjk4IGtT/ZGqrphRVhVuh6k6UkVRMR56wG7i0ZNuLkvQPPSC4Fh9&#10;D5P9f2nZ2ebCkCrP6C4lEmocUfd5+377qfvR3W4/dF+62+779mP3s/vafSO7Hq9G2xTDLvWFGTSL&#10;om++LUzt/7Et0gaMb+4x5q0jDC/34vgwOZxQwtA22U/iyYFPGj1Ea2PdK65q4oWMGpxhgBY2p9b1&#10;rncu/jGpFpUQeA+pkKTJ6HiSjHDUDJBOhQCHYq2xQStXlIBYIU+ZMyGlVaLKfbiPtma1PBGGbAC5&#10;kiwO4pfz3qmEnPe3kxH+hnIH91D6b3l8cXOwZR8STEOIkP4dHmg59OLB7OHzkmuXbRjG2Ef4m6XK&#10;b3BARvXMtZotKsx/CtZdgEGqYqe4fu4cj0IobF8NEiWlMu/+du/9kUFopaRB6iM0b9dgOCXitURu&#10;HcZJ4nclKMlkf4yKeWxZPrbIdX2iELEYF12zIHp/J+7Ewqj6Grd05l9FE0iGb/dDGJQT168k7jnj&#10;s1lww/3Q4E7lpWY+uUfOI3vVXoPRAzccsupM3a0JpE8o0vv6SKlma6eKKvDnAVccnldwt8IYh++A&#10;X97HevB6+FpNfwEAAP//AwBQSwMEFAAGAAgAAAAhALdBPPvbAAAABAEAAA8AAABkcnMvZG93bnJl&#10;di54bWxMj81OwzAQhO9IvIO1SNyo0x+1JI1TFVDFmdILNzfeJm7jdYjdNPD0LL3AZTWrWc18m68G&#10;14geu2A9KRiPEhBIpTeWKgW7983DI4gQNRndeEIFXxhgVdze5Doz/kJv2G9jJTiEQqYV1DG2mZSh&#10;rNHpMPItEnsH3zkdee0qaTp94XDXyEmSzKXTlrih1i0+11ietmen4GDttN+512FWfiyOT2n6/bnx&#10;L0rd3w3rJYiIQ/w7hl98RoeCmfb+TCaIRgE/Eq+TvXQ+XYDYs0hmIItc/ocvfgAAAP//AwBQSwEC&#10;LQAUAAYACAAAACEAtoM4kv4AAADhAQAAEwAAAAAAAAAAAAAAAAAAAAAAW0NvbnRlbnRfVHlwZXNd&#10;LnhtbFBLAQItABQABgAIAAAAIQA4/SH/1gAAAJQBAAALAAAAAAAAAAAAAAAAAC8BAABfcmVscy8u&#10;cmVsc1BLAQItABQABgAIAAAAIQC6ebT+nQIAAPUEAAAOAAAAAAAAAAAAAAAAAC4CAABkcnMvZTJv&#10;RG9jLnhtbFBLAQItABQABgAIAAAAIQC3QTz72wAAAAQBAAAPAAAAAAAAAAAAAAAAAPcEAABkcnMv&#10;ZG93bnJldi54bWxQSwUGAAAAAAQABADzAAAA/wUAAAAA&#10;" filled="f" strokecolor="#385d8a" strokeweight="2pt">
                <v:textbox>
                  <w:txbxContent>
                    <w:p w:rsidR="00A96D8D" w:rsidRPr="00F93076" w:rsidRDefault="00F93076" w:rsidP="00A96D8D">
                      <w:pPr>
                        <w:rPr>
                          <w:b/>
                          <w:i/>
                          <w:color w:val="0D0D0D" w:themeColor="text1" w:themeTint="F2"/>
                          <w:sz w:val="28"/>
                          <w:lang w:val="uk-UA"/>
                        </w:rPr>
                      </w:pPr>
                      <w:r w:rsidRPr="00F93076">
                        <w:rPr>
                          <w:b/>
                          <w:i/>
                          <w:color w:val="0D0D0D" w:themeColor="text1" w:themeTint="F2"/>
                          <w:sz w:val="28"/>
                          <w:lang w:val="uk-UA"/>
                        </w:rPr>
                        <w:t xml:space="preserve">Програми дослідно-експериментальної </w:t>
                      </w:r>
                      <w:r>
                        <w:rPr>
                          <w:b/>
                          <w:i/>
                          <w:color w:val="0D0D0D" w:themeColor="text1" w:themeTint="F2"/>
                          <w:sz w:val="28"/>
                          <w:lang w:val="uk-UA"/>
                        </w:rPr>
                        <w:t xml:space="preserve">та інноваційної </w:t>
                      </w:r>
                      <w:r w:rsidRPr="00F93076">
                        <w:rPr>
                          <w:b/>
                          <w:i/>
                          <w:color w:val="0D0D0D" w:themeColor="text1" w:themeTint="F2"/>
                          <w:sz w:val="28"/>
                          <w:lang w:val="uk-UA"/>
                        </w:rPr>
                        <w:t>роботи</w:t>
                      </w:r>
                      <w:r>
                        <w:rPr>
                          <w:b/>
                          <w:i/>
                          <w:color w:val="0D0D0D" w:themeColor="text1" w:themeTint="F2"/>
                          <w:sz w:val="28"/>
                          <w:lang w:val="uk-UA"/>
                        </w:rPr>
                        <w:t xml:space="preserve"> </w:t>
                      </w:r>
                      <w:r w:rsidRPr="00F93076">
                        <w:rPr>
                          <w:color w:val="0D0D0D" w:themeColor="text1" w:themeTint="F2"/>
                          <w:sz w:val="28"/>
                          <w:lang w:val="uk-UA"/>
                        </w:rPr>
                        <w:t>(накази</w:t>
                      </w:r>
                      <w:r>
                        <w:rPr>
                          <w:color w:val="0D0D0D" w:themeColor="text1" w:themeTint="F2"/>
                          <w:sz w:val="28"/>
                          <w:lang w:val="uk-UA"/>
                        </w:rPr>
                        <w:t>, робота за етапами</w:t>
                      </w:r>
                      <w:r w:rsidRPr="00F93076">
                        <w:rPr>
                          <w:color w:val="0D0D0D" w:themeColor="text1" w:themeTint="F2"/>
                          <w:sz w:val="28"/>
                          <w:lang w:val="uk-UA"/>
                        </w:rPr>
                        <w:t>)</w:t>
                      </w:r>
                    </w:p>
                  </w:txbxContent>
                </v:textbox>
                <w10:anchorlock/>
              </v:rect>
            </w:pict>
          </mc:Fallback>
        </mc:AlternateContent>
      </w:r>
    </w:p>
    <w:p w:rsidR="00D1154C" w:rsidRDefault="008A521F"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6659C491" wp14:editId="1CD6EC68">
                <wp:extent cx="6120000" cy="403860"/>
                <wp:effectExtent l="0" t="0" r="14605" b="15240"/>
                <wp:docPr id="5" name="Прямоугольник 5"/>
                <wp:cNvGraphicFramePr/>
                <a:graphic xmlns:a="http://schemas.openxmlformats.org/drawingml/2006/main">
                  <a:graphicData uri="http://schemas.microsoft.com/office/word/2010/wordprocessingShape">
                    <wps:wsp>
                      <wps:cNvSpPr/>
                      <wps:spPr>
                        <a:xfrm>
                          <a:off x="0" y="0"/>
                          <a:ext cx="6120000" cy="403860"/>
                        </a:xfrm>
                        <a:prstGeom prst="rect">
                          <a:avLst/>
                        </a:prstGeom>
                        <a:noFill/>
                        <a:ln w="25400" cap="flat" cmpd="sng" algn="ctr">
                          <a:solidFill>
                            <a:srgbClr val="4F81BD">
                              <a:shade val="50000"/>
                            </a:srgbClr>
                          </a:solidFill>
                          <a:prstDash val="solid"/>
                        </a:ln>
                        <a:effectLst/>
                      </wps:spPr>
                      <wps:txbx>
                        <w:txbxContent>
                          <w:p w:rsidR="007A4377" w:rsidRPr="00175B4C" w:rsidRDefault="007A4377" w:rsidP="007A4377">
                            <w:pPr>
                              <w:rPr>
                                <w:sz w:val="28"/>
                                <w:lang w:val="uk-UA"/>
                              </w:rPr>
                            </w:pPr>
                            <w:r w:rsidRPr="00F93076">
                              <w:rPr>
                                <w:b/>
                                <w:i/>
                                <w:sz w:val="28"/>
                                <w:lang w:val="uk-UA"/>
                              </w:rPr>
                              <w:t xml:space="preserve">Програми гурткової роботи </w:t>
                            </w:r>
                            <w:r w:rsidR="00175B4C" w:rsidRPr="00175B4C">
                              <w:rPr>
                                <w:sz w:val="28"/>
                                <w:lang w:val="uk-UA"/>
                              </w:rPr>
                              <w:t>(</w:t>
                            </w:r>
                            <w:r w:rsidR="00175B4C">
                              <w:rPr>
                                <w:sz w:val="28"/>
                                <w:lang w:val="uk-UA"/>
                              </w:rPr>
                              <w:t>з</w:t>
                            </w:r>
                            <w:r w:rsidR="000937CC" w:rsidRPr="00175B4C">
                              <w:rPr>
                                <w:sz w:val="28"/>
                                <w:lang w:val="uk-UA"/>
                              </w:rPr>
                              <w:t>атве</w:t>
                            </w:r>
                            <w:r w:rsidR="00175B4C">
                              <w:rPr>
                                <w:sz w:val="28"/>
                                <w:lang w:val="uk-UA"/>
                              </w:rPr>
                              <w:t>р</w:t>
                            </w:r>
                            <w:r w:rsidR="000937CC" w:rsidRPr="00175B4C">
                              <w:rPr>
                                <w:sz w:val="28"/>
                                <w:lang w:val="uk-UA"/>
                              </w:rPr>
                              <w:t>джені МОН або ЧОІППО</w:t>
                            </w:r>
                            <w:r w:rsidR="00175B4C" w:rsidRPr="00175B4C">
                              <w:rPr>
                                <w:sz w:val="28"/>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5" o:spid="_x0000_s1029" style="width:481.9pt;height:3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MonAIAAPUEAAAOAAAAZHJzL2Uyb0RvYy54bWysVM1uEzEQviPxDpbvdJM0KSXqpgqNgpCq&#10;tlKLep547exKXtvYTnbLCYkrEo/AQ3BB/PQZNm/E2LtJQ+GEuHhnPOP5+eabPTmtS0nW3LpCq5T2&#10;D3qUcMV0VqhlSt/czJ8dU+I8qAykVjyld9zR08nTJyeVGfOBzrXMuCUYRLlxZVKae2/GSeJYzktw&#10;B9pwhUahbQkeVbtMMgsVRi9lMuj1jpJK28xYzbhzeDtrjXQS4wvBmb8UwnFPZEqxNh9PG89FOJPJ&#10;CYyXFkxesK4M+IcqSigUJt2FmoEHsrLFH6HKglnttPAHTJeJFqJgPPaA3fR7j7q5zsHw2AuC48wO&#10;Jvf/wrKL9ZUlRZbSESUKShxR83nzfvOp+dHcbz40X5r75vvmY/Oz+dp8I6OAV2XcGJ9dmyvbaQ7F&#10;0HwtbBm+2BapI8Z3O4x57QnDy6M+jq2Ho2BoG/YOj4/iEJKH18Y6/4rrkgQhpRZnGKGF9bnzmBFd&#10;ty4hmdLzQso4R6lIldLBaBjjA9JJSPCYqjTYoFNLSkAukafM2xjSaVlk4XkI5OxycSYtWQNyZTg/&#10;7r+ctU45ZLy9HcXS2xo691jPb3FCcTNwefskmgJsWLZUIQ+PtOx6CWC28AXJ14s6DuNwC/RCZ3c4&#10;IKtb5jrD5gXGPwfnr8AiVRFJXD9/iYeQGtvXnURJru27v90Hf2QQWimpkPoIzdsVWE6JfK2QWy/6&#10;w2HYlagMR88HqNh9y2LfolblmUbE+rjohkUx+Hu5FYXV5S1u6TRkRRMohrnbIXTKmW9XEvec8ek0&#10;uuF+GPDn6tqwEDwgF5C9qW/Bmo4bHll1obdrAuNHFGl9W5JMV16LIvInIN3iilMJCu5WnE/3HwjL&#10;u69Hr4e/1eQXAAAA//8DAFBLAwQUAAYACAAAACEArhVjfNoAAAAEAQAADwAAAGRycy9kb3ducmV2&#10;LnhtbEyPwU7DMBBE70j9B2srcaMODQokxKkKqOJM6YWbG28TQ7wOsZsGvp6lF7iMtJrVzJtyNblO&#10;jDgE60nB9SIBgVR7Y6lRsHvdXN2BCFGT0Z0nVPCFAVbV7KLUhfEnesFxGxvBIRQKraCNsS+kDHWL&#10;ToeF75HYO/jB6cjn0Egz6BOHu04ukySTTlvihlb3+Nhi/bE9OgUHa9Nx556nm/rt9v0hz78/N/5J&#10;qcv5tL4HEXGKf8/wi8/oUDHT3h/JBNEp4CHxrOzlWcoz9gqyNANZlfI/fPUDAAD//wMAUEsBAi0A&#10;FAAGAAgAAAAhALaDOJL+AAAA4QEAABMAAAAAAAAAAAAAAAAAAAAAAFtDb250ZW50X1R5cGVzXS54&#10;bWxQSwECLQAUAAYACAAAACEAOP0h/9YAAACUAQAACwAAAAAAAAAAAAAAAAAvAQAAX3JlbHMvLnJl&#10;bHNQSwECLQAUAAYACAAAACEACNHDKJwCAAD1BAAADgAAAAAAAAAAAAAAAAAuAgAAZHJzL2Uyb0Rv&#10;Yy54bWxQSwECLQAUAAYACAAAACEArhVjfNoAAAAEAQAADwAAAAAAAAAAAAAAAAD2BAAAZHJzL2Rv&#10;d25yZXYueG1sUEsFBgAAAAAEAAQA8wAAAP0FAAAAAA==&#10;" filled="f" strokecolor="#385d8a" strokeweight="2pt">
                <v:textbox>
                  <w:txbxContent>
                    <w:p w:rsidR="007A4377" w:rsidRPr="00175B4C" w:rsidRDefault="007A4377" w:rsidP="007A4377">
                      <w:pPr>
                        <w:rPr>
                          <w:sz w:val="28"/>
                          <w:lang w:val="uk-UA"/>
                        </w:rPr>
                      </w:pPr>
                      <w:r w:rsidRPr="00F93076">
                        <w:rPr>
                          <w:b/>
                          <w:i/>
                          <w:sz w:val="28"/>
                          <w:lang w:val="uk-UA"/>
                        </w:rPr>
                        <w:t xml:space="preserve">Програми гурткової роботи </w:t>
                      </w:r>
                      <w:r w:rsidR="00175B4C" w:rsidRPr="00175B4C">
                        <w:rPr>
                          <w:sz w:val="28"/>
                          <w:lang w:val="uk-UA"/>
                        </w:rPr>
                        <w:t>(</w:t>
                      </w:r>
                      <w:r w:rsidR="00175B4C">
                        <w:rPr>
                          <w:sz w:val="28"/>
                          <w:lang w:val="uk-UA"/>
                        </w:rPr>
                        <w:t>з</w:t>
                      </w:r>
                      <w:r w:rsidR="000937CC" w:rsidRPr="00175B4C">
                        <w:rPr>
                          <w:sz w:val="28"/>
                          <w:lang w:val="uk-UA"/>
                        </w:rPr>
                        <w:t>атве</w:t>
                      </w:r>
                      <w:r w:rsidR="00175B4C">
                        <w:rPr>
                          <w:sz w:val="28"/>
                          <w:lang w:val="uk-UA"/>
                        </w:rPr>
                        <w:t>р</w:t>
                      </w:r>
                      <w:r w:rsidR="000937CC" w:rsidRPr="00175B4C">
                        <w:rPr>
                          <w:sz w:val="28"/>
                          <w:lang w:val="uk-UA"/>
                        </w:rPr>
                        <w:t>джені МОН або ЧОІППО</w:t>
                      </w:r>
                      <w:r w:rsidR="00175B4C" w:rsidRPr="00175B4C">
                        <w:rPr>
                          <w:sz w:val="28"/>
                          <w:lang w:val="uk-UA"/>
                        </w:rPr>
                        <w:t>)</w:t>
                      </w:r>
                    </w:p>
                  </w:txbxContent>
                </v:textbox>
                <w10:anchorlock/>
              </v:rect>
            </w:pict>
          </mc:Fallback>
        </mc:AlternateContent>
      </w:r>
    </w:p>
    <w:p w:rsidR="00175B4C" w:rsidRDefault="00D1154C"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7C3823AD" wp14:editId="10BD9225">
                <wp:extent cx="6120000" cy="588063"/>
                <wp:effectExtent l="0" t="0" r="14605" b="21590"/>
                <wp:docPr id="6" name="Прямоугольник 6"/>
                <wp:cNvGraphicFramePr/>
                <a:graphic xmlns:a="http://schemas.openxmlformats.org/drawingml/2006/main">
                  <a:graphicData uri="http://schemas.microsoft.com/office/word/2010/wordprocessingShape">
                    <wps:wsp>
                      <wps:cNvSpPr/>
                      <wps:spPr>
                        <a:xfrm>
                          <a:off x="0" y="0"/>
                          <a:ext cx="6120000" cy="588063"/>
                        </a:xfrm>
                        <a:prstGeom prst="rect">
                          <a:avLst/>
                        </a:prstGeom>
                        <a:noFill/>
                        <a:ln w="25400" cap="flat" cmpd="sng" algn="ctr">
                          <a:solidFill>
                            <a:srgbClr val="4F81BD">
                              <a:shade val="50000"/>
                            </a:srgbClr>
                          </a:solidFill>
                          <a:prstDash val="solid"/>
                        </a:ln>
                        <a:effectLst/>
                      </wps:spPr>
                      <wps:txbx>
                        <w:txbxContent>
                          <w:p w:rsidR="00D1154C" w:rsidRPr="00175B4C" w:rsidRDefault="00D1154C" w:rsidP="00D1154C">
                            <w:pPr>
                              <w:rPr>
                                <w:sz w:val="28"/>
                                <w:lang w:val="uk-UA"/>
                              </w:rPr>
                            </w:pPr>
                            <w:r w:rsidRPr="00175B4C">
                              <w:rPr>
                                <w:b/>
                                <w:i/>
                                <w:sz w:val="28"/>
                                <w:lang w:val="uk-UA"/>
                              </w:rPr>
                              <w:t>Програми груп з пріоритетним напрямом роботи</w:t>
                            </w:r>
                            <w:r w:rsidRPr="00175B4C">
                              <w:rPr>
                                <w:sz w:val="28"/>
                                <w:lang w:val="uk-UA"/>
                              </w:rPr>
                              <w:t xml:space="preserve"> </w:t>
                            </w:r>
                            <w:r>
                              <w:rPr>
                                <w:lang w:val="uk-UA"/>
                              </w:rPr>
                              <w:t>(</w:t>
                            </w:r>
                            <w:r w:rsidRPr="00175B4C">
                              <w:rPr>
                                <w:sz w:val="28"/>
                                <w:lang w:val="uk-UA"/>
                              </w:rPr>
                              <w:t>оновлені кожних 5 років та враховані вимоги комплексних та парціальних програм)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 o:spid="_x0000_s1030" style="width:481.9pt;height:4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bSmQIAAPUEAAAOAAAAZHJzL2Uyb0RvYy54bWysVN1u0zAUvkfiHSzfs7SlLSVaOpVWRUjT&#10;NmlDuz51nCaSYxvbbTKukLidxCPwENwgfvYM6Rtx7KRbGVwhbhwfn//vfCfHJ3UpyJYbWyiZ0P5R&#10;jxIumUoLuU7o26vlswkl1oFMQSjJE3rDLT2ZPn1yXOmYD1SuRMoNwSDSxpVOaO6cjqPIspyXYI+U&#10;5hKVmTIlOBTNOkoNVBi9FNGg1xtHlTKpNopxa/F10SrpNMTPMs7ceZZZ7ohIKNbmwmnCufJnND2G&#10;eG1A5wXryoB/qKKEQmLS+1ALcEA2pvgjVFkwo6zK3BFTZaSyrGA89IDd9HuPurnMQfPQC4Jj9T1M&#10;9v+FZWfbC0OKNKFjSiSUOKLm8+7D7lPzo7nbfWy+NHfN991t87P52nwjY49XpW2Mbpf6wnSSxatv&#10;vs5M6b/YFqkDxjf3GPPaEYaP4z6OrYejYKgbTSa98XMfNHrw1sa611yVxF8SanCGAVrYnlrXmu5N&#10;fDKploUQ+A6xkKRK6GA0DPEB6ZQJcJiq1NiglWtKQKyRp8yZENIqUaTe3Xtbs17NhSFbQK4Ml5P+&#10;q0VrlEPK29dRKL2toTMPpf8Wxxe3AJu3LkHVdSikz8MDLbtePJgtfP7m6lUdhjHcA71S6Q0OyKiW&#10;uVazZYHxT8G6CzBIVUQS18+d45EJhe2r7kZJrsz7v717e2QQaimpkPoIzbsNGE6JeCORWy/7w6Hf&#10;lSAMRy8GKJhDzepQIzflXCFifVx0zcLV2zuxv2ZGlde4pTOfFVUgGeZuh9AJc9euJO4547NZMMP9&#10;0OBO5aVmPrhHziN7VV+D0R03HLLqTO3XBOJHFGltvadUs41TWRH445FuccXheQF3K4yx+w/45T2U&#10;g9XD32r6CwAA//8DAFBLAwQUAAYACAAAACEAxqERVdoAAAAEAQAADwAAAGRycy9kb3ducmV2Lnht&#10;bEyPQU/DMAyF70j7D5GRdmMpGyq0NJ3G0LQzYxduWeO1gcYpTdYVfj0eF7hYtt7T8/eK5ehaMWAf&#10;rCcFt7MEBFLljaVawf51c/MAIkRNRreeUMEXBliWk6tC58af6QWHXawFh1DItYImxi6XMlQNOh1m&#10;vkNi7eh7pyOffS1Nr88c7lo5T5JUOm2JPzS6w3WD1cfu5BQcrV0Me7cd76q3+/enLPv+3PhnpabX&#10;4+oRRMQx/pnhgs/oUDLTwZ/IBNEq4CLxd7KWpQuuceBlnoIsC/kfvvwBAAD//wMAUEsBAi0AFAAG&#10;AAgAAAAhALaDOJL+AAAA4QEAABMAAAAAAAAAAAAAAAAAAAAAAFtDb250ZW50X1R5cGVzXS54bWxQ&#10;SwECLQAUAAYACAAAACEAOP0h/9YAAACUAQAACwAAAAAAAAAAAAAAAAAvAQAAX3JlbHMvLnJlbHNQ&#10;SwECLQAUAAYACAAAACEAqMWW0pkCAAD1BAAADgAAAAAAAAAAAAAAAAAuAgAAZHJzL2Uyb0RvYy54&#10;bWxQSwECLQAUAAYACAAAACEAxqERVdoAAAAEAQAADwAAAAAAAAAAAAAAAADzBAAAZHJzL2Rvd25y&#10;ZXYueG1sUEsFBgAAAAAEAAQA8wAAAPoFAAAAAA==&#10;" filled="f" strokecolor="#385d8a" strokeweight="2pt">
                <v:textbox>
                  <w:txbxContent>
                    <w:p w:rsidR="00D1154C" w:rsidRPr="00175B4C" w:rsidRDefault="00D1154C" w:rsidP="00D1154C">
                      <w:pPr>
                        <w:rPr>
                          <w:sz w:val="28"/>
                          <w:lang w:val="uk-UA"/>
                        </w:rPr>
                      </w:pPr>
                      <w:r w:rsidRPr="00175B4C">
                        <w:rPr>
                          <w:b/>
                          <w:i/>
                          <w:sz w:val="28"/>
                          <w:lang w:val="uk-UA"/>
                        </w:rPr>
                        <w:t>Програми груп з пріоритетним напрямом роботи</w:t>
                      </w:r>
                      <w:r w:rsidRPr="00175B4C">
                        <w:rPr>
                          <w:sz w:val="28"/>
                          <w:lang w:val="uk-UA"/>
                        </w:rPr>
                        <w:t xml:space="preserve"> </w:t>
                      </w:r>
                      <w:r>
                        <w:rPr>
                          <w:lang w:val="uk-UA"/>
                        </w:rPr>
                        <w:t>(</w:t>
                      </w:r>
                      <w:r w:rsidRPr="00175B4C">
                        <w:rPr>
                          <w:sz w:val="28"/>
                          <w:lang w:val="uk-UA"/>
                        </w:rPr>
                        <w:t>оновлені кожних 5 років та враховані вимоги комплексних та парціальних програм)</w:t>
                      </w:r>
                    </w:p>
                  </w:txbxContent>
                </v:textbox>
                <w10:anchorlock/>
              </v:rect>
            </w:pict>
          </mc:Fallback>
        </mc:AlternateContent>
      </w:r>
    </w:p>
    <w:p w:rsidR="00A96D8D" w:rsidRDefault="008A521F" w:rsidP="001735C7">
      <w:pPr>
        <w:spacing w:after="0"/>
        <w:jc w:val="both"/>
        <w:rPr>
          <w:rFonts w:ascii="Times New Roman" w:hAnsi="Times New Roman" w:cs="Times New Roman"/>
          <w:b/>
          <w:i/>
          <w:sz w:val="28"/>
          <w:szCs w:val="28"/>
          <w:lang w:val="uk-UA"/>
        </w:rPr>
      </w:pPr>
      <w:r w:rsidRPr="000952C1">
        <w:rPr>
          <w:rFonts w:ascii="Times New Roman" w:hAnsi="Times New Roman" w:cs="Times New Roman"/>
          <w:b/>
          <w:i/>
          <w:noProof/>
          <w:sz w:val="28"/>
          <w:szCs w:val="28"/>
          <w:lang w:eastAsia="ru-RU"/>
        </w:rPr>
        <mc:AlternateContent>
          <mc:Choice Requires="wps">
            <w:drawing>
              <wp:inline distT="0" distB="0" distL="0" distR="0" wp14:anchorId="539C574D" wp14:editId="2FCE1837">
                <wp:extent cx="6120000" cy="605790"/>
                <wp:effectExtent l="0" t="0" r="14605" b="22860"/>
                <wp:docPr id="4" name="Прямоугольник 4"/>
                <wp:cNvGraphicFramePr/>
                <a:graphic xmlns:a="http://schemas.openxmlformats.org/drawingml/2006/main">
                  <a:graphicData uri="http://schemas.microsoft.com/office/word/2010/wordprocessingShape">
                    <wps:wsp>
                      <wps:cNvSpPr/>
                      <wps:spPr>
                        <a:xfrm>
                          <a:off x="0" y="0"/>
                          <a:ext cx="6120000" cy="605790"/>
                        </a:xfrm>
                        <a:prstGeom prst="rect">
                          <a:avLst/>
                        </a:prstGeom>
                        <a:noFill/>
                        <a:ln w="25400" cap="flat" cmpd="sng" algn="ctr">
                          <a:solidFill>
                            <a:srgbClr val="4F81BD">
                              <a:shade val="50000"/>
                            </a:srgbClr>
                          </a:solidFill>
                          <a:prstDash val="solid"/>
                        </a:ln>
                        <a:effectLst/>
                      </wps:spPr>
                      <wps:txbx>
                        <w:txbxContent>
                          <w:p w:rsidR="007A4377" w:rsidRPr="007A4377" w:rsidRDefault="00D1154C" w:rsidP="00997450">
                            <w:pPr>
                              <w:rPr>
                                <w:lang w:val="uk-UA"/>
                              </w:rPr>
                            </w:pPr>
                            <w:r>
                              <w:rPr>
                                <w:b/>
                                <w:i/>
                                <w:color w:val="0D0D0D" w:themeColor="text1" w:themeTint="F2"/>
                                <w:sz w:val="32"/>
                                <w:lang w:val="uk-UA"/>
                              </w:rPr>
                              <w:t>Додаткові (платні) освітні послуги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 o:spid="_x0000_s1031" style="width:481.9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rQmwIAAPUEAAAOAAAAZHJzL2Uyb0RvYy54bWysVEtu2zAQ3RfoHQjuG9mGnI8ROXBjuCgQ&#10;JAGSIusxRVoCKJIlaUvpqkC3BXqEHqKbop+cQb5Rh5ScpGlXRTfUDGc4nzdvdHzSVJJsuHWlVhkd&#10;7g0o4YrpvFSrjL65Xrw4pMR5UDlIrXhGb7mjJ9Pnz45rM+EjXWiZc0swiHKT2mS08N5MksSxglfg&#10;9rThCo1C2wo8qnaV5BZqjF7JZDQY7Ce1trmxmnHn8HbeGek0xheCM38hhOOeyIxibT6eNp7LcCbT&#10;Y5isLJiiZH0Z8A9VVFAqTHofag4eyNqWf4SqSma108LvMV0lWoiS8dgDdjMcPOnmqgDDYy8IjjP3&#10;MLn/F5adby4tKfOMppQoqHBE7eft++2n9kd7t/3Qfmnv2u/bj+3P9mv7jaQBr9q4CT67Mpe21xyK&#10;oflG2Cp8sS3SRIxv7zHmjScML/eHOLYBjoKhbX8wPjiKQ0geXhvr/CuuKxKEjFqcYYQWNmfOY0Z0&#10;3bmEZEovSinjHKUidUZH4zTGB6STkOAxVWWwQadWlIBcIU+ZtzGk07LMw/MQyNnV8lRasgHkSro4&#10;HL6cd04F5Ly7HcfSuxp691jPb3FCcXNwRfckmgJsWLZUIQ+PtOx7CWB28AXJN8smDmO8A3qp81sc&#10;kNUdc51hixLjn4Hzl2CRqogkrp+/wENIje3rXqKk0Pbd3+6DPzIIrZTUSH2E5u0aLKdEvlbIraNh&#10;moZdiUo6PhihYh9blo8tal2dakRsiItuWBSDv5c7UVhd3eCWzkJWNIFimLsbQq+c+m4lcc8Zn82i&#10;G+6HAX+mrgwLwQNyAdnr5gas6bnhkVXnercmMHlCkc63I8ls7bUoI38C0h2uOJWg4G7F+fT/gbC8&#10;j/Xo9fC3mv4CAAD//wMAUEsDBBQABgAIAAAAIQCkAeHA2wAAAAQBAAAPAAAAZHJzL2Rvd25yZXYu&#10;eG1sTI9PT8JAEMXvJn6HzZh4k62CYGu3xD8hnkEu3Jbu0K52Z2t3KYVPz+BFL5OZvJc3v5fPB9eI&#10;HrtgPSm4HyUgkEpvLFUK1p+LuycQIWoyuvGECo4YYF5cX+U6M/5AS+xXsRIcQiHTCuoY20zKUNbo&#10;dBj5Fom1ne+cjnx2lTSdPnC4a+RDkkyl05b4Q61bfKux/F7tnYKdteN+7T6GSbmZfb2m6eln4d+V&#10;ur0ZXp5BRBzinxku+IwOBTNt/Z5MEI0CLhJ/J2vpdMw1trw8TkAWufwPX5wBAAD//wMAUEsBAi0A&#10;FAAGAAgAAAAhALaDOJL+AAAA4QEAABMAAAAAAAAAAAAAAAAAAAAAAFtDb250ZW50X1R5cGVzXS54&#10;bWxQSwECLQAUAAYACAAAACEAOP0h/9YAAACUAQAACwAAAAAAAAAAAAAAAAAvAQAAX3JlbHMvLnJl&#10;bHNQSwECLQAUAAYACAAAACEAyqLa0JsCAAD1BAAADgAAAAAAAAAAAAAAAAAuAgAAZHJzL2Uyb0Rv&#10;Yy54bWxQSwECLQAUAAYACAAAACEApAHhwNsAAAAEAQAADwAAAAAAAAAAAAAAAAD1BAAAZHJzL2Rv&#10;d25yZXYueG1sUEsFBgAAAAAEAAQA8wAAAP0FAAAAAA==&#10;" filled="f" strokecolor="#385d8a" strokeweight="2pt">
                <v:textbox>
                  <w:txbxContent>
                    <w:p w:rsidR="007A4377" w:rsidRPr="007A4377" w:rsidRDefault="00D1154C" w:rsidP="00997450">
                      <w:pPr>
                        <w:rPr>
                          <w:lang w:val="uk-UA"/>
                        </w:rPr>
                      </w:pPr>
                      <w:r>
                        <w:rPr>
                          <w:b/>
                          <w:i/>
                          <w:color w:val="0D0D0D" w:themeColor="text1" w:themeTint="F2"/>
                          <w:sz w:val="32"/>
                          <w:lang w:val="uk-UA"/>
                        </w:rPr>
                        <w:t>Додаткові (платні) освітні послуги</w:t>
                      </w:r>
                    </w:p>
                  </w:txbxContent>
                </v:textbox>
                <w10:anchorlock/>
              </v:rect>
            </w:pict>
          </mc:Fallback>
        </mc:AlternateContent>
      </w:r>
    </w:p>
    <w:p w:rsidR="008516FD" w:rsidRDefault="00CB7EBD" w:rsidP="001735C7">
      <w:pPr>
        <w:spacing w:after="0"/>
        <w:ind w:firstLine="644"/>
        <w:jc w:val="both"/>
        <w:rPr>
          <w:rFonts w:ascii="Times New Roman" w:hAnsi="Times New Roman" w:cs="Times New Roman"/>
          <w:b/>
          <w:i/>
          <w:color w:val="FF0000"/>
          <w:sz w:val="28"/>
          <w:szCs w:val="28"/>
          <w:u w:val="single"/>
          <w:lang w:val="uk-UA"/>
        </w:rPr>
      </w:pPr>
      <w:r>
        <w:rPr>
          <w:rFonts w:ascii="Times New Roman" w:hAnsi="Times New Roman" w:cs="Times New Roman"/>
          <w:b/>
          <w:i/>
          <w:sz w:val="28"/>
          <w:szCs w:val="28"/>
          <w:lang w:val="uk-UA"/>
        </w:rPr>
        <w:lastRenderedPageBreak/>
        <w:t>шостим кроком буде</w:t>
      </w:r>
      <w:r w:rsidRPr="00CB7EBD">
        <w:rPr>
          <w:rFonts w:ascii="Times New Roman" w:hAnsi="Times New Roman" w:cs="Times New Roman"/>
          <w:b/>
          <w:i/>
          <w:color w:val="FF0000"/>
          <w:sz w:val="28"/>
          <w:szCs w:val="28"/>
          <w:lang w:val="uk-UA"/>
        </w:rPr>
        <w:t xml:space="preserve">: </w:t>
      </w:r>
      <w:r w:rsidR="00BF7548" w:rsidRPr="00CB7EBD">
        <w:rPr>
          <w:rFonts w:ascii="Times New Roman" w:hAnsi="Times New Roman" w:cs="Times New Roman"/>
          <w:b/>
          <w:i/>
          <w:color w:val="FF0000"/>
          <w:sz w:val="28"/>
          <w:szCs w:val="28"/>
          <w:lang w:val="uk-UA"/>
        </w:rPr>
        <w:t xml:space="preserve"> </w:t>
      </w:r>
      <w:r w:rsidR="00BF7548" w:rsidRPr="00CB7EBD">
        <w:rPr>
          <w:rFonts w:ascii="Times New Roman" w:hAnsi="Times New Roman" w:cs="Times New Roman"/>
          <w:b/>
          <w:i/>
          <w:color w:val="FF0000"/>
          <w:sz w:val="28"/>
          <w:szCs w:val="28"/>
          <w:u w:val="single"/>
          <w:lang w:val="uk-UA"/>
        </w:rPr>
        <w:t>Опис мети програми та кінцевих результатів освітньої діяльності</w:t>
      </w:r>
      <w:r w:rsidR="008516FD" w:rsidRPr="00CB7EBD">
        <w:rPr>
          <w:rFonts w:ascii="Times New Roman" w:hAnsi="Times New Roman" w:cs="Times New Roman"/>
          <w:b/>
          <w:i/>
          <w:color w:val="FF0000"/>
          <w:sz w:val="28"/>
          <w:szCs w:val="28"/>
          <w:u w:val="single"/>
          <w:lang w:val="uk-UA"/>
        </w:rPr>
        <w:t>.</w:t>
      </w:r>
    </w:p>
    <w:p w:rsidR="00CB7EBD" w:rsidRPr="00CB7EBD" w:rsidRDefault="00CB7EBD" w:rsidP="001735C7">
      <w:pPr>
        <w:spacing w:after="0"/>
        <w:ind w:firstLine="646"/>
        <w:jc w:val="both"/>
        <w:rPr>
          <w:rFonts w:ascii="Times New Roman" w:hAnsi="Times New Roman" w:cs="Times New Roman"/>
          <w:sz w:val="28"/>
          <w:szCs w:val="28"/>
          <w:lang w:val="uk-UA"/>
        </w:rPr>
      </w:pPr>
      <w:r w:rsidRPr="00CB7EBD">
        <w:rPr>
          <w:rFonts w:ascii="Times New Roman" w:hAnsi="Times New Roman" w:cs="Times New Roman"/>
          <w:sz w:val="28"/>
          <w:szCs w:val="28"/>
          <w:lang w:val="uk-UA"/>
        </w:rPr>
        <w:t>Мета</w:t>
      </w:r>
    </w:p>
    <w:p w:rsidR="00CB7EBD" w:rsidRPr="00CB7EBD" w:rsidRDefault="00CB7EBD" w:rsidP="001735C7">
      <w:pPr>
        <w:spacing w:after="0"/>
        <w:ind w:firstLine="646"/>
        <w:jc w:val="both"/>
        <w:rPr>
          <w:rFonts w:ascii="Times New Roman" w:hAnsi="Times New Roman" w:cs="Times New Roman"/>
          <w:sz w:val="28"/>
          <w:szCs w:val="28"/>
          <w:lang w:val="uk-UA"/>
        </w:rPr>
      </w:pPr>
      <w:r w:rsidRPr="00CB7EBD">
        <w:rPr>
          <w:rFonts w:ascii="Times New Roman" w:hAnsi="Times New Roman" w:cs="Times New Roman"/>
          <w:sz w:val="28"/>
          <w:szCs w:val="28"/>
          <w:lang w:val="uk-UA"/>
        </w:rPr>
        <w:t>Завдання</w:t>
      </w:r>
    </w:p>
    <w:p w:rsidR="00CB7EBD" w:rsidRPr="00CB7EBD" w:rsidRDefault="00CB7EBD" w:rsidP="001735C7">
      <w:pPr>
        <w:spacing w:after="0"/>
        <w:ind w:firstLine="646"/>
        <w:jc w:val="both"/>
        <w:rPr>
          <w:rFonts w:ascii="Times New Roman" w:hAnsi="Times New Roman" w:cs="Times New Roman"/>
          <w:sz w:val="28"/>
          <w:szCs w:val="28"/>
          <w:lang w:val="uk-UA"/>
        </w:rPr>
      </w:pPr>
      <w:r w:rsidRPr="00CB7EBD">
        <w:rPr>
          <w:rFonts w:ascii="Times New Roman" w:hAnsi="Times New Roman" w:cs="Times New Roman"/>
          <w:sz w:val="28"/>
          <w:szCs w:val="28"/>
          <w:lang w:val="uk-UA"/>
        </w:rPr>
        <w:t>Очікувані результати</w:t>
      </w:r>
      <w:r w:rsidRPr="00CB7EBD">
        <w:t xml:space="preserve"> </w:t>
      </w:r>
      <w:r>
        <w:rPr>
          <w:rFonts w:ascii="Times New Roman" w:hAnsi="Times New Roman" w:cs="Times New Roman"/>
          <w:sz w:val="28"/>
          <w:szCs w:val="28"/>
          <w:lang w:val="uk-UA"/>
        </w:rPr>
        <w:t xml:space="preserve"> (к</w:t>
      </w:r>
      <w:r w:rsidRPr="00CB7EBD">
        <w:rPr>
          <w:rFonts w:ascii="Times New Roman" w:hAnsi="Times New Roman" w:cs="Times New Roman"/>
          <w:sz w:val="28"/>
          <w:szCs w:val="28"/>
          <w:lang w:val="uk-UA"/>
        </w:rPr>
        <w:t>інцевий рівень сформованості компетентностей здобувача освіти</w:t>
      </w:r>
      <w:r>
        <w:rPr>
          <w:rFonts w:ascii="Times New Roman" w:hAnsi="Times New Roman" w:cs="Times New Roman"/>
          <w:sz w:val="28"/>
          <w:szCs w:val="28"/>
          <w:lang w:val="uk-UA"/>
        </w:rPr>
        <w:t>)</w:t>
      </w:r>
    </w:p>
    <w:p w:rsidR="00CB7EBD" w:rsidRPr="00CB7EBD" w:rsidRDefault="00CB7EBD" w:rsidP="001735C7">
      <w:pPr>
        <w:spacing w:after="0"/>
        <w:ind w:firstLine="646"/>
        <w:jc w:val="both"/>
        <w:rPr>
          <w:rFonts w:ascii="Times New Roman" w:hAnsi="Times New Roman" w:cs="Times New Roman"/>
          <w:sz w:val="28"/>
          <w:szCs w:val="28"/>
          <w:lang w:val="uk-UA"/>
        </w:rPr>
      </w:pPr>
      <w:r w:rsidRPr="00CB7EBD">
        <w:rPr>
          <w:rFonts w:ascii="Times New Roman" w:hAnsi="Times New Roman" w:cs="Times New Roman"/>
          <w:sz w:val="28"/>
          <w:szCs w:val="28"/>
          <w:lang w:val="uk-UA"/>
        </w:rPr>
        <w:t>Освітні технології</w:t>
      </w:r>
    </w:p>
    <w:p w:rsidR="00CB7EBD" w:rsidRPr="00CB7EBD" w:rsidRDefault="00CB7EBD" w:rsidP="001735C7">
      <w:pPr>
        <w:spacing w:after="0"/>
        <w:ind w:firstLine="646"/>
        <w:jc w:val="both"/>
        <w:rPr>
          <w:rFonts w:ascii="Times New Roman" w:hAnsi="Times New Roman" w:cs="Times New Roman"/>
          <w:sz w:val="28"/>
          <w:szCs w:val="28"/>
          <w:lang w:val="uk-UA"/>
        </w:rPr>
      </w:pPr>
      <w:r w:rsidRPr="00CB7EBD">
        <w:rPr>
          <w:rFonts w:ascii="Times New Roman" w:hAnsi="Times New Roman" w:cs="Times New Roman"/>
          <w:sz w:val="28"/>
          <w:szCs w:val="28"/>
          <w:lang w:val="uk-UA"/>
        </w:rPr>
        <w:t>Методи і прийоми</w:t>
      </w:r>
    </w:p>
    <w:p w:rsidR="00BF7548" w:rsidRPr="00CB7EBD" w:rsidRDefault="00CB7EBD" w:rsidP="001735C7">
      <w:pPr>
        <w:spacing w:after="0"/>
        <w:ind w:firstLine="644"/>
        <w:jc w:val="both"/>
        <w:rPr>
          <w:rFonts w:ascii="Times New Roman" w:hAnsi="Times New Roman" w:cs="Times New Roman"/>
          <w:b/>
          <w:i/>
          <w:sz w:val="28"/>
          <w:szCs w:val="28"/>
          <w:u w:val="single"/>
          <w:lang w:val="uk-UA"/>
        </w:rPr>
      </w:pPr>
      <w:r>
        <w:rPr>
          <w:rFonts w:ascii="Times New Roman" w:hAnsi="Times New Roman" w:cs="Times New Roman"/>
          <w:b/>
          <w:i/>
          <w:sz w:val="28"/>
          <w:szCs w:val="28"/>
          <w:lang w:val="uk-UA"/>
        </w:rPr>
        <w:t>с</w:t>
      </w:r>
      <w:r w:rsidRPr="00CB7EBD">
        <w:rPr>
          <w:rFonts w:ascii="Times New Roman" w:hAnsi="Times New Roman" w:cs="Times New Roman"/>
          <w:b/>
          <w:i/>
          <w:sz w:val="28"/>
          <w:szCs w:val="28"/>
          <w:lang w:val="uk-UA"/>
        </w:rPr>
        <w:t>ьомим кроком буде</w:t>
      </w:r>
      <w:r w:rsidRPr="00CB7EBD">
        <w:rPr>
          <w:rFonts w:ascii="Times New Roman" w:hAnsi="Times New Roman" w:cs="Times New Roman"/>
          <w:b/>
          <w:i/>
          <w:color w:val="FF0000"/>
          <w:sz w:val="28"/>
          <w:szCs w:val="28"/>
          <w:lang w:val="uk-UA"/>
        </w:rPr>
        <w:t>:</w:t>
      </w:r>
      <w:r w:rsidRPr="00CB7EBD">
        <w:rPr>
          <w:rFonts w:ascii="Times New Roman" w:hAnsi="Times New Roman" w:cs="Times New Roman"/>
          <w:b/>
          <w:i/>
          <w:color w:val="FF0000"/>
          <w:sz w:val="28"/>
          <w:szCs w:val="28"/>
          <w:u w:val="single"/>
          <w:lang w:val="uk-UA"/>
        </w:rPr>
        <w:t xml:space="preserve"> </w:t>
      </w:r>
      <w:r w:rsidR="008516FD" w:rsidRPr="00CB7EBD">
        <w:rPr>
          <w:rFonts w:ascii="Times New Roman" w:hAnsi="Times New Roman" w:cs="Times New Roman"/>
          <w:b/>
          <w:i/>
          <w:color w:val="FF0000"/>
          <w:sz w:val="28"/>
          <w:szCs w:val="28"/>
          <w:u w:val="single"/>
          <w:lang w:val="uk-UA"/>
        </w:rPr>
        <w:t>Аналіз кадрового складу, що забезпечує реалізацію освітньої програми</w:t>
      </w:r>
      <w:r w:rsidR="00BF7548" w:rsidRPr="00CB7EBD">
        <w:rPr>
          <w:rFonts w:ascii="Times New Roman" w:hAnsi="Times New Roman" w:cs="Times New Roman"/>
          <w:b/>
          <w:i/>
          <w:color w:val="FF0000"/>
          <w:sz w:val="28"/>
          <w:szCs w:val="28"/>
          <w:u w:val="single"/>
          <w:lang w:val="uk-UA"/>
        </w:rPr>
        <w:t>.</w:t>
      </w:r>
    </w:p>
    <w:p w:rsidR="00321EB6" w:rsidRPr="00CB7EBD" w:rsidRDefault="00CB7EBD" w:rsidP="001735C7">
      <w:pPr>
        <w:spacing w:after="0"/>
        <w:ind w:firstLine="644"/>
        <w:jc w:val="both"/>
        <w:rPr>
          <w:rFonts w:ascii="Times New Roman" w:hAnsi="Times New Roman" w:cs="Times New Roman"/>
          <w:b/>
          <w:i/>
          <w:color w:val="FF0000"/>
          <w:sz w:val="28"/>
          <w:szCs w:val="28"/>
          <w:u w:val="single"/>
          <w:lang w:val="uk-UA"/>
        </w:rPr>
      </w:pPr>
      <w:r>
        <w:rPr>
          <w:rFonts w:ascii="Times New Roman" w:hAnsi="Times New Roman" w:cs="Times New Roman"/>
          <w:b/>
          <w:i/>
          <w:sz w:val="28"/>
          <w:szCs w:val="28"/>
          <w:lang w:val="uk-UA"/>
        </w:rPr>
        <w:t>в</w:t>
      </w:r>
      <w:r w:rsidRPr="00CB7EBD">
        <w:rPr>
          <w:rFonts w:ascii="Times New Roman" w:hAnsi="Times New Roman" w:cs="Times New Roman"/>
          <w:b/>
          <w:i/>
          <w:sz w:val="28"/>
          <w:szCs w:val="28"/>
          <w:lang w:val="uk-UA"/>
        </w:rPr>
        <w:t>осьмим кроком буде:</w:t>
      </w:r>
      <w:r>
        <w:rPr>
          <w:rFonts w:ascii="Times New Roman" w:hAnsi="Times New Roman" w:cs="Times New Roman"/>
          <w:b/>
          <w:i/>
          <w:sz w:val="28"/>
          <w:szCs w:val="28"/>
          <w:u w:val="single"/>
          <w:lang w:val="uk-UA"/>
        </w:rPr>
        <w:t xml:space="preserve"> </w:t>
      </w:r>
      <w:r w:rsidR="00321EB6" w:rsidRPr="00CB7EBD">
        <w:rPr>
          <w:rFonts w:ascii="Times New Roman" w:hAnsi="Times New Roman" w:cs="Times New Roman"/>
          <w:b/>
          <w:i/>
          <w:color w:val="FF0000"/>
          <w:sz w:val="28"/>
          <w:szCs w:val="28"/>
          <w:u w:val="single"/>
          <w:lang w:val="uk-UA"/>
        </w:rPr>
        <w:t>Аналіз матеріально-технічної бази</w:t>
      </w:r>
      <w:r w:rsidR="00100C62" w:rsidRPr="00CB7EBD">
        <w:rPr>
          <w:rFonts w:ascii="Times New Roman" w:hAnsi="Times New Roman" w:cs="Times New Roman"/>
          <w:b/>
          <w:i/>
          <w:color w:val="FF0000"/>
          <w:sz w:val="28"/>
          <w:szCs w:val="28"/>
          <w:u w:val="single"/>
          <w:lang w:val="uk-UA"/>
        </w:rPr>
        <w:t xml:space="preserve"> та ресурсів для організації освітнього процесу</w:t>
      </w:r>
      <w:r w:rsidR="00321EB6" w:rsidRPr="00CB7EBD">
        <w:rPr>
          <w:rFonts w:ascii="Times New Roman" w:hAnsi="Times New Roman" w:cs="Times New Roman"/>
          <w:b/>
          <w:i/>
          <w:color w:val="FF0000"/>
          <w:sz w:val="28"/>
          <w:szCs w:val="28"/>
          <w:u w:val="single"/>
          <w:lang w:val="uk-UA"/>
        </w:rPr>
        <w:t xml:space="preserve"> </w:t>
      </w:r>
      <w:r w:rsidR="00100C62" w:rsidRPr="00CB7EBD">
        <w:rPr>
          <w:rFonts w:ascii="Times New Roman" w:hAnsi="Times New Roman" w:cs="Times New Roman"/>
          <w:b/>
          <w:i/>
          <w:color w:val="FF0000"/>
          <w:sz w:val="28"/>
          <w:szCs w:val="28"/>
          <w:u w:val="single"/>
          <w:lang w:val="uk-UA"/>
        </w:rPr>
        <w:t>щодо</w:t>
      </w:r>
      <w:r w:rsidR="00321EB6" w:rsidRPr="00CB7EBD">
        <w:rPr>
          <w:rFonts w:ascii="Times New Roman" w:hAnsi="Times New Roman" w:cs="Times New Roman"/>
          <w:b/>
          <w:i/>
          <w:color w:val="FF0000"/>
          <w:sz w:val="28"/>
          <w:szCs w:val="28"/>
          <w:u w:val="single"/>
          <w:lang w:val="uk-UA"/>
        </w:rPr>
        <w:t xml:space="preserve"> забезпечення реалізації освітньої програми.</w:t>
      </w:r>
    </w:p>
    <w:p w:rsidR="00CB7EBD" w:rsidRPr="00CB7EBD" w:rsidRDefault="00CB7EBD" w:rsidP="001735C7">
      <w:pPr>
        <w:spacing w:after="0"/>
        <w:ind w:firstLine="644"/>
        <w:jc w:val="both"/>
        <w:rPr>
          <w:rFonts w:ascii="Times New Roman" w:hAnsi="Times New Roman" w:cs="Times New Roman"/>
          <w:b/>
          <w:i/>
          <w:color w:val="FF0000"/>
          <w:sz w:val="28"/>
          <w:szCs w:val="28"/>
          <w:u w:val="single"/>
          <w:lang w:val="uk-UA"/>
        </w:rPr>
      </w:pPr>
      <w:r w:rsidRPr="00CB7EBD">
        <w:rPr>
          <w:rFonts w:ascii="Times New Roman" w:hAnsi="Times New Roman" w:cs="Times New Roman"/>
          <w:b/>
          <w:i/>
          <w:sz w:val="28"/>
          <w:szCs w:val="28"/>
          <w:lang w:val="uk-UA"/>
        </w:rPr>
        <w:t>дев'ятим кроком буде:</w:t>
      </w:r>
      <w:r>
        <w:rPr>
          <w:rFonts w:ascii="Times New Roman" w:hAnsi="Times New Roman" w:cs="Times New Roman"/>
          <w:b/>
          <w:i/>
          <w:sz w:val="28"/>
          <w:szCs w:val="28"/>
          <w:lang w:val="uk-UA"/>
        </w:rPr>
        <w:t xml:space="preserve"> </w:t>
      </w:r>
      <w:r w:rsidRPr="00CB7EBD">
        <w:rPr>
          <w:rFonts w:ascii="Times New Roman" w:hAnsi="Times New Roman" w:cs="Times New Roman"/>
          <w:b/>
          <w:i/>
          <w:color w:val="FF0000"/>
          <w:sz w:val="28"/>
          <w:szCs w:val="28"/>
          <w:u w:val="single"/>
          <w:lang w:val="uk-UA"/>
        </w:rPr>
        <w:t>Опис змісту етапі</w:t>
      </w:r>
      <w:r>
        <w:rPr>
          <w:rFonts w:ascii="Times New Roman" w:hAnsi="Times New Roman" w:cs="Times New Roman"/>
          <w:b/>
          <w:i/>
          <w:color w:val="FF0000"/>
          <w:sz w:val="28"/>
          <w:szCs w:val="28"/>
          <w:u w:val="single"/>
          <w:lang w:val="uk-UA"/>
        </w:rPr>
        <w:t xml:space="preserve">в  </w:t>
      </w:r>
      <w:r w:rsidRPr="00CB7EBD">
        <w:rPr>
          <w:rFonts w:ascii="Times New Roman" w:hAnsi="Times New Roman" w:cs="Times New Roman"/>
          <w:b/>
          <w:i/>
          <w:color w:val="FF0000"/>
          <w:sz w:val="28"/>
          <w:szCs w:val="28"/>
          <w:u w:val="single"/>
          <w:lang w:val="uk-UA"/>
        </w:rPr>
        <w:t>освітньої програми</w:t>
      </w:r>
    </w:p>
    <w:p w:rsidR="00CB7EBD" w:rsidRPr="00CB7EBD" w:rsidRDefault="00CB7EBD" w:rsidP="001735C7">
      <w:pPr>
        <w:spacing w:after="0"/>
        <w:jc w:val="both"/>
        <w:rPr>
          <w:rFonts w:ascii="Times New Roman" w:hAnsi="Times New Roman" w:cs="Times New Roman"/>
          <w:b/>
          <w:i/>
          <w:color w:val="FF0000"/>
          <w:sz w:val="28"/>
          <w:szCs w:val="28"/>
          <w:u w:val="single"/>
          <w:lang w:val="uk-UA"/>
        </w:rPr>
      </w:pPr>
      <w:r w:rsidRPr="00CB7EB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CB7EBD">
        <w:rPr>
          <w:rFonts w:ascii="Times New Roman" w:hAnsi="Times New Roman" w:cs="Times New Roman"/>
          <w:b/>
          <w:i/>
          <w:sz w:val="28"/>
          <w:szCs w:val="28"/>
          <w:lang w:val="uk-UA"/>
        </w:rPr>
        <w:t>десятим кроком буде:</w:t>
      </w:r>
      <w:r>
        <w:rPr>
          <w:rFonts w:ascii="Times New Roman" w:hAnsi="Times New Roman" w:cs="Times New Roman"/>
          <w:b/>
          <w:i/>
          <w:sz w:val="28"/>
          <w:szCs w:val="28"/>
          <w:lang w:val="uk-UA"/>
        </w:rPr>
        <w:t xml:space="preserve"> </w:t>
      </w:r>
      <w:r w:rsidRPr="00CB7EBD">
        <w:rPr>
          <w:rFonts w:ascii="Times New Roman" w:hAnsi="Times New Roman" w:cs="Times New Roman"/>
          <w:b/>
          <w:i/>
          <w:color w:val="FF0000"/>
          <w:sz w:val="28"/>
          <w:szCs w:val="28"/>
          <w:u w:val="single"/>
          <w:lang w:val="uk-UA"/>
        </w:rPr>
        <w:t>Затвердження освітньої програми рішенням педагогічної ради, написання наказу по закладу про використання</w:t>
      </w:r>
    </w:p>
    <w:p w:rsidR="008F3061" w:rsidRPr="00CB7EBD" w:rsidRDefault="00CB7EBD" w:rsidP="001735C7">
      <w:pPr>
        <w:spacing w:after="0"/>
        <w:ind w:firstLine="284"/>
        <w:jc w:val="both"/>
        <w:rPr>
          <w:rFonts w:ascii="Times New Roman" w:hAnsi="Times New Roman" w:cs="Times New Roman"/>
          <w:b/>
          <w:i/>
          <w:color w:val="FF0000"/>
          <w:sz w:val="28"/>
          <w:szCs w:val="28"/>
          <w:u w:val="single"/>
          <w:lang w:val="uk-UA"/>
        </w:rPr>
      </w:pPr>
      <w:r w:rsidRPr="00CB7EBD">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CB7EBD">
        <w:rPr>
          <w:rFonts w:ascii="Times New Roman" w:hAnsi="Times New Roman" w:cs="Times New Roman"/>
          <w:b/>
          <w:i/>
          <w:sz w:val="28"/>
          <w:szCs w:val="28"/>
          <w:lang w:val="uk-UA"/>
        </w:rPr>
        <w:t xml:space="preserve"> одинадцятим кроком буде:</w:t>
      </w:r>
      <w:r>
        <w:rPr>
          <w:rFonts w:ascii="Times New Roman" w:hAnsi="Times New Roman" w:cs="Times New Roman"/>
          <w:b/>
          <w:i/>
          <w:sz w:val="28"/>
          <w:szCs w:val="28"/>
          <w:lang w:val="uk-UA"/>
        </w:rPr>
        <w:t xml:space="preserve"> </w:t>
      </w:r>
      <w:r w:rsidR="008F3061" w:rsidRPr="00CB7EBD">
        <w:rPr>
          <w:rFonts w:ascii="Times New Roman" w:hAnsi="Times New Roman" w:cs="Times New Roman"/>
          <w:b/>
          <w:i/>
          <w:color w:val="FF0000"/>
          <w:sz w:val="28"/>
          <w:szCs w:val="28"/>
          <w:u w:val="single"/>
          <w:lang w:val="uk-UA"/>
        </w:rPr>
        <w:t>Публічність інформації про освітню</w:t>
      </w:r>
      <w:r w:rsidR="00C02EA1">
        <w:rPr>
          <w:rFonts w:ascii="Times New Roman" w:hAnsi="Times New Roman" w:cs="Times New Roman"/>
          <w:b/>
          <w:i/>
          <w:color w:val="FF0000"/>
          <w:sz w:val="28"/>
          <w:szCs w:val="28"/>
          <w:u w:val="single"/>
          <w:lang w:val="uk-UA"/>
        </w:rPr>
        <w:t xml:space="preserve"> </w:t>
      </w:r>
      <w:r w:rsidR="008F3061" w:rsidRPr="00CB7EBD">
        <w:rPr>
          <w:rFonts w:ascii="Times New Roman" w:hAnsi="Times New Roman" w:cs="Times New Roman"/>
          <w:b/>
          <w:i/>
          <w:color w:val="FF0000"/>
          <w:sz w:val="28"/>
          <w:szCs w:val="28"/>
          <w:u w:val="single"/>
          <w:lang w:val="uk-UA"/>
        </w:rPr>
        <w:t>програму ЗДО.</w:t>
      </w:r>
    </w:p>
    <w:p w:rsidR="00F14508" w:rsidRPr="001735C7" w:rsidRDefault="00F14508" w:rsidP="001735C7">
      <w:pPr>
        <w:spacing w:after="0"/>
        <w:jc w:val="center"/>
        <w:rPr>
          <w:rFonts w:ascii="Times New Roman" w:hAnsi="Times New Roman" w:cs="Times New Roman"/>
          <w:b/>
          <w:i/>
          <w:color w:val="FF0000"/>
          <w:sz w:val="28"/>
          <w:szCs w:val="28"/>
          <w:lang w:val="uk-UA"/>
        </w:rPr>
      </w:pPr>
      <w:r w:rsidRPr="001735C7">
        <w:rPr>
          <w:rFonts w:ascii="Times New Roman" w:hAnsi="Times New Roman" w:cs="Times New Roman"/>
          <w:b/>
          <w:i/>
          <w:color w:val="FF0000"/>
          <w:sz w:val="28"/>
          <w:szCs w:val="28"/>
          <w:lang w:val="uk-UA"/>
        </w:rPr>
        <w:t>Оформлення освітноьї програми</w:t>
      </w:r>
    </w:p>
    <w:p w:rsidR="00F14508" w:rsidRPr="00F14508" w:rsidRDefault="00F14508" w:rsidP="001735C7">
      <w:pPr>
        <w:pStyle w:val="a3"/>
        <w:numPr>
          <w:ilvl w:val="0"/>
          <w:numId w:val="2"/>
        </w:num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Пояснювальна записка до освітньої програми (не є складовою</w:t>
      </w:r>
    </w:p>
    <w:p w:rsidR="00F14508"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програми)</w:t>
      </w:r>
    </w:p>
    <w:p w:rsidR="00F14508" w:rsidRPr="00F14508" w:rsidRDefault="00F14508" w:rsidP="001735C7">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2.</w:t>
      </w:r>
      <w:r w:rsidRPr="00F14508">
        <w:rPr>
          <w:rFonts w:ascii="Times New Roman" w:hAnsi="Times New Roman" w:cs="Times New Roman"/>
          <w:b/>
          <w:i/>
          <w:sz w:val="28"/>
          <w:szCs w:val="28"/>
          <w:lang w:val="uk-UA"/>
        </w:rPr>
        <w:t xml:space="preserve"> Титульний аркуш</w:t>
      </w:r>
    </w:p>
    <w:p w:rsidR="00F14508" w:rsidRPr="00F14508"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 xml:space="preserve">На титульному аркуші освітньої програми вказуються назва </w:t>
      </w:r>
      <w:r>
        <w:rPr>
          <w:rFonts w:ascii="Times New Roman" w:hAnsi="Times New Roman" w:cs="Times New Roman"/>
          <w:b/>
          <w:i/>
          <w:sz w:val="28"/>
          <w:szCs w:val="28"/>
          <w:lang w:val="uk-UA"/>
        </w:rPr>
        <w:t>закладу з</w:t>
      </w:r>
      <w:r w:rsidR="00D12758">
        <w:rPr>
          <w:rFonts w:ascii="Times New Roman" w:hAnsi="Times New Roman" w:cs="Times New Roman"/>
          <w:b/>
          <w:i/>
          <w:sz w:val="28"/>
          <w:szCs w:val="28"/>
          <w:lang w:val="uk-UA"/>
        </w:rPr>
        <w:t>а Статуто</w:t>
      </w:r>
      <w:r w:rsidR="00C61F31">
        <w:rPr>
          <w:rFonts w:ascii="Times New Roman" w:hAnsi="Times New Roman" w:cs="Times New Roman"/>
          <w:b/>
          <w:i/>
          <w:sz w:val="28"/>
          <w:szCs w:val="28"/>
          <w:lang w:val="uk-UA"/>
        </w:rPr>
        <w:t>м</w:t>
      </w:r>
      <w:r w:rsidR="00D12758">
        <w:rPr>
          <w:rFonts w:ascii="Times New Roman" w:hAnsi="Times New Roman" w:cs="Times New Roman"/>
          <w:b/>
          <w:i/>
          <w:sz w:val="28"/>
          <w:szCs w:val="28"/>
          <w:lang w:val="uk-UA"/>
        </w:rPr>
        <w:t>, термін строку дії програми не вказуєтьс</w:t>
      </w:r>
      <w:r w:rsidR="00C61F31">
        <w:rPr>
          <w:rFonts w:ascii="Times New Roman" w:hAnsi="Times New Roman" w:cs="Times New Roman"/>
          <w:b/>
          <w:i/>
          <w:sz w:val="28"/>
          <w:szCs w:val="28"/>
          <w:lang w:val="uk-UA"/>
        </w:rPr>
        <w:t xml:space="preserve"> ( в законі термін не прописано)</w:t>
      </w:r>
      <w:r w:rsidR="00D12758">
        <w:rPr>
          <w:rFonts w:ascii="Times New Roman" w:hAnsi="Times New Roman" w:cs="Times New Roman"/>
          <w:b/>
          <w:i/>
          <w:sz w:val="28"/>
          <w:szCs w:val="28"/>
          <w:lang w:val="uk-UA"/>
        </w:rPr>
        <w:t>.</w:t>
      </w:r>
    </w:p>
    <w:p w:rsidR="00BF1F8B" w:rsidRPr="00BF1F8B" w:rsidRDefault="00F14508" w:rsidP="001735C7">
      <w:pPr>
        <w:pStyle w:val="a3"/>
        <w:numPr>
          <w:ilvl w:val="0"/>
          <w:numId w:val="3"/>
        </w:numPr>
        <w:spacing w:after="0"/>
        <w:jc w:val="both"/>
        <w:rPr>
          <w:rFonts w:ascii="Times New Roman" w:hAnsi="Times New Roman" w:cs="Times New Roman"/>
          <w:b/>
          <w:i/>
          <w:sz w:val="28"/>
          <w:szCs w:val="28"/>
          <w:lang w:val="uk-UA"/>
        </w:rPr>
      </w:pPr>
      <w:r w:rsidRPr="00BF1F8B">
        <w:rPr>
          <w:rFonts w:ascii="Times New Roman" w:hAnsi="Times New Roman" w:cs="Times New Roman"/>
          <w:b/>
          <w:i/>
          <w:sz w:val="28"/>
          <w:szCs w:val="28"/>
          <w:lang w:val="uk-UA"/>
        </w:rPr>
        <w:t xml:space="preserve">Передмова </w:t>
      </w:r>
    </w:p>
    <w:p w:rsidR="00F14508" w:rsidRPr="00BF1F8B" w:rsidRDefault="00F14508" w:rsidP="001735C7">
      <w:pPr>
        <w:spacing w:after="0"/>
        <w:ind w:left="142"/>
        <w:jc w:val="both"/>
        <w:rPr>
          <w:rFonts w:ascii="Times New Roman" w:hAnsi="Times New Roman" w:cs="Times New Roman"/>
          <w:b/>
          <w:i/>
          <w:sz w:val="28"/>
          <w:szCs w:val="28"/>
          <w:lang w:val="uk-UA"/>
        </w:rPr>
      </w:pPr>
      <w:r w:rsidRPr="00BF1F8B">
        <w:rPr>
          <w:rFonts w:ascii="Times New Roman" w:hAnsi="Times New Roman" w:cs="Times New Roman"/>
          <w:b/>
          <w:i/>
          <w:sz w:val="28"/>
          <w:szCs w:val="28"/>
          <w:lang w:val="uk-UA"/>
        </w:rPr>
        <w:t>У розділі:</w:t>
      </w:r>
    </w:p>
    <w:p w:rsidR="00F14508" w:rsidRPr="00F14508"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 Зазначаються дата та номер наказу, яким освітню програму</w:t>
      </w:r>
      <w:r w:rsidR="00BF1F8B">
        <w:rPr>
          <w:rFonts w:ascii="Times New Roman" w:hAnsi="Times New Roman" w:cs="Times New Roman"/>
          <w:b/>
          <w:i/>
          <w:sz w:val="28"/>
          <w:szCs w:val="28"/>
          <w:lang w:val="uk-UA"/>
        </w:rPr>
        <w:t xml:space="preserve"> </w:t>
      </w:r>
      <w:r w:rsidRPr="00F14508">
        <w:rPr>
          <w:rFonts w:ascii="Times New Roman" w:hAnsi="Times New Roman" w:cs="Times New Roman"/>
          <w:b/>
          <w:i/>
          <w:sz w:val="28"/>
          <w:szCs w:val="28"/>
          <w:lang w:val="uk-UA"/>
        </w:rPr>
        <w:t>затверджено та введено в дію.</w:t>
      </w:r>
    </w:p>
    <w:p w:rsidR="00F14508" w:rsidRPr="00F14508"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 Вказуються прізвища, імена, по батькові, розробників освітньої програми.</w:t>
      </w:r>
    </w:p>
    <w:p w:rsidR="00F14508" w:rsidRPr="00F14508"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 xml:space="preserve"> Зазначаються дата та номер протоколу </w:t>
      </w:r>
      <w:r w:rsidR="0084558D">
        <w:rPr>
          <w:rFonts w:ascii="Times New Roman" w:hAnsi="Times New Roman" w:cs="Times New Roman"/>
          <w:b/>
          <w:i/>
          <w:sz w:val="28"/>
          <w:szCs w:val="28"/>
          <w:lang w:val="uk-UA"/>
        </w:rPr>
        <w:t>педради, де пройшло</w:t>
      </w:r>
      <w:r w:rsidR="005D1CF4">
        <w:rPr>
          <w:rFonts w:ascii="Times New Roman" w:hAnsi="Times New Roman" w:cs="Times New Roman"/>
          <w:b/>
          <w:i/>
          <w:sz w:val="28"/>
          <w:szCs w:val="28"/>
          <w:lang w:val="uk-UA"/>
        </w:rPr>
        <w:t xml:space="preserve"> </w:t>
      </w:r>
      <w:r w:rsidRPr="00F14508">
        <w:rPr>
          <w:rFonts w:ascii="Times New Roman" w:hAnsi="Times New Roman" w:cs="Times New Roman"/>
          <w:b/>
          <w:i/>
          <w:sz w:val="28"/>
          <w:szCs w:val="28"/>
          <w:lang w:val="uk-UA"/>
        </w:rPr>
        <w:t>схвалення освітньої програми</w:t>
      </w:r>
      <w:r w:rsidR="0084558D">
        <w:rPr>
          <w:rFonts w:ascii="Times New Roman" w:hAnsi="Times New Roman" w:cs="Times New Roman"/>
          <w:b/>
          <w:i/>
          <w:sz w:val="28"/>
          <w:szCs w:val="28"/>
          <w:lang w:val="uk-UA"/>
        </w:rPr>
        <w:t>.</w:t>
      </w:r>
    </w:p>
    <w:p w:rsidR="00F14508" w:rsidRPr="0084558D" w:rsidRDefault="00F14508" w:rsidP="001735C7">
      <w:pPr>
        <w:pStyle w:val="a3"/>
        <w:numPr>
          <w:ilvl w:val="0"/>
          <w:numId w:val="3"/>
        </w:numPr>
        <w:spacing w:after="0"/>
        <w:jc w:val="both"/>
        <w:rPr>
          <w:rFonts w:ascii="Times New Roman" w:hAnsi="Times New Roman" w:cs="Times New Roman"/>
          <w:b/>
          <w:i/>
          <w:sz w:val="28"/>
          <w:szCs w:val="28"/>
          <w:lang w:val="uk-UA"/>
        </w:rPr>
      </w:pPr>
      <w:r w:rsidRPr="0084558D">
        <w:rPr>
          <w:rFonts w:ascii="Times New Roman" w:hAnsi="Times New Roman" w:cs="Times New Roman"/>
          <w:b/>
          <w:i/>
          <w:sz w:val="28"/>
          <w:szCs w:val="28"/>
          <w:lang w:val="uk-UA"/>
        </w:rPr>
        <w:t xml:space="preserve"> Загальна характеристика програми</w:t>
      </w:r>
    </w:p>
    <w:p w:rsidR="00D1154C" w:rsidRDefault="00F14508" w:rsidP="001735C7">
      <w:pPr>
        <w:spacing w:after="0"/>
        <w:jc w:val="both"/>
        <w:rPr>
          <w:rFonts w:ascii="Times New Roman" w:hAnsi="Times New Roman" w:cs="Times New Roman"/>
          <w:b/>
          <w:i/>
          <w:sz w:val="28"/>
          <w:szCs w:val="28"/>
          <w:lang w:val="uk-UA"/>
        </w:rPr>
      </w:pPr>
      <w:r w:rsidRPr="00F14508">
        <w:rPr>
          <w:rFonts w:ascii="Times New Roman" w:hAnsi="Times New Roman" w:cs="Times New Roman"/>
          <w:b/>
          <w:i/>
          <w:sz w:val="28"/>
          <w:szCs w:val="28"/>
          <w:lang w:val="uk-UA"/>
        </w:rPr>
        <w:t>У розділі подається інформація щодо компонентів освітньої прогр</w:t>
      </w:r>
      <w:r w:rsidR="0084558D">
        <w:rPr>
          <w:rFonts w:ascii="Times New Roman" w:hAnsi="Times New Roman" w:cs="Times New Roman"/>
          <w:b/>
          <w:i/>
          <w:sz w:val="28"/>
          <w:szCs w:val="28"/>
          <w:lang w:val="uk-UA"/>
        </w:rPr>
        <w:t>ами.</w:t>
      </w:r>
    </w:p>
    <w:p w:rsidR="003B1F32" w:rsidRDefault="003B1F32" w:rsidP="001735C7">
      <w:pPr>
        <w:spacing w:after="0"/>
        <w:jc w:val="both"/>
        <w:rPr>
          <w:rFonts w:ascii="Times New Roman" w:hAnsi="Times New Roman" w:cs="Times New Roman"/>
          <w:b/>
          <w:i/>
          <w:sz w:val="28"/>
          <w:szCs w:val="28"/>
          <w:lang w:val="uk-UA"/>
        </w:rPr>
      </w:pPr>
    </w:p>
    <w:p w:rsidR="003B1F32" w:rsidRDefault="003B1F32" w:rsidP="001735C7">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Підготувала методист ММЦ                               </w:t>
      </w:r>
      <w:bookmarkStart w:id="0" w:name="_GoBack"/>
      <w:bookmarkEnd w:id="0"/>
      <w:r>
        <w:rPr>
          <w:rFonts w:ascii="Times New Roman" w:hAnsi="Times New Roman" w:cs="Times New Roman"/>
          <w:b/>
          <w:i/>
          <w:sz w:val="28"/>
          <w:szCs w:val="28"/>
          <w:lang w:val="uk-UA"/>
        </w:rPr>
        <w:t xml:space="preserve">         Т.А.Зубко</w:t>
      </w:r>
    </w:p>
    <w:sectPr w:rsidR="003B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13D8"/>
    <w:multiLevelType w:val="multilevel"/>
    <w:tmpl w:val="85325ECC"/>
    <w:lvl w:ilvl="0">
      <w:start w:val="1"/>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2"/>
      <w:numFmt w:val="decimal"/>
      <w:isLgl/>
      <w:lvlText w:val="%1.%2.%3."/>
      <w:lvlJc w:val="left"/>
      <w:pPr>
        <w:ind w:left="892"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5482741"/>
    <w:multiLevelType w:val="hybridMultilevel"/>
    <w:tmpl w:val="553C6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D7E3D"/>
    <w:multiLevelType w:val="hybridMultilevel"/>
    <w:tmpl w:val="F732C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9C"/>
    <w:rsid w:val="000741D0"/>
    <w:rsid w:val="000937CC"/>
    <w:rsid w:val="000952C1"/>
    <w:rsid w:val="000E45CB"/>
    <w:rsid w:val="00100C62"/>
    <w:rsid w:val="00147FED"/>
    <w:rsid w:val="001735C7"/>
    <w:rsid w:val="00175B4C"/>
    <w:rsid w:val="001C72E4"/>
    <w:rsid w:val="00261C81"/>
    <w:rsid w:val="00321EB6"/>
    <w:rsid w:val="003B1F32"/>
    <w:rsid w:val="004146E8"/>
    <w:rsid w:val="0049780B"/>
    <w:rsid w:val="004D737D"/>
    <w:rsid w:val="004F3022"/>
    <w:rsid w:val="005D1CF4"/>
    <w:rsid w:val="007A4377"/>
    <w:rsid w:val="0081160F"/>
    <w:rsid w:val="00832164"/>
    <w:rsid w:val="0084558D"/>
    <w:rsid w:val="008516FD"/>
    <w:rsid w:val="008A521F"/>
    <w:rsid w:val="008F3061"/>
    <w:rsid w:val="00916C2B"/>
    <w:rsid w:val="00975F5E"/>
    <w:rsid w:val="00997450"/>
    <w:rsid w:val="009D685E"/>
    <w:rsid w:val="00A96D8D"/>
    <w:rsid w:val="00AE021A"/>
    <w:rsid w:val="00BF1F8B"/>
    <w:rsid w:val="00BF7548"/>
    <w:rsid w:val="00C02EA1"/>
    <w:rsid w:val="00C03953"/>
    <w:rsid w:val="00C61F31"/>
    <w:rsid w:val="00CB7EBD"/>
    <w:rsid w:val="00D1154C"/>
    <w:rsid w:val="00D12758"/>
    <w:rsid w:val="00D16766"/>
    <w:rsid w:val="00D8077A"/>
    <w:rsid w:val="00D9539C"/>
    <w:rsid w:val="00EC7557"/>
    <w:rsid w:val="00F14508"/>
    <w:rsid w:val="00F9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C2B"/>
    <w:pPr>
      <w:ind w:left="720"/>
      <w:contextualSpacing/>
    </w:pPr>
  </w:style>
  <w:style w:type="character" w:styleId="a4">
    <w:name w:val="Hyperlink"/>
    <w:basedOn w:val="a0"/>
    <w:uiPriority w:val="99"/>
    <w:unhideWhenUsed/>
    <w:rsid w:val="00997450"/>
    <w:rPr>
      <w:color w:val="0000FF" w:themeColor="hyperlink"/>
      <w:u w:val="single"/>
    </w:rPr>
  </w:style>
  <w:style w:type="character" w:styleId="a5">
    <w:name w:val="FollowedHyperlink"/>
    <w:basedOn w:val="a0"/>
    <w:uiPriority w:val="99"/>
    <w:semiHidden/>
    <w:unhideWhenUsed/>
    <w:rsid w:val="009974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C2B"/>
    <w:pPr>
      <w:ind w:left="720"/>
      <w:contextualSpacing/>
    </w:pPr>
  </w:style>
  <w:style w:type="character" w:styleId="a4">
    <w:name w:val="Hyperlink"/>
    <w:basedOn w:val="a0"/>
    <w:uiPriority w:val="99"/>
    <w:unhideWhenUsed/>
    <w:rsid w:val="00997450"/>
    <w:rPr>
      <w:color w:val="0000FF" w:themeColor="hyperlink"/>
      <w:u w:val="single"/>
    </w:rPr>
  </w:style>
  <w:style w:type="character" w:styleId="a5">
    <w:name w:val="FollowedHyperlink"/>
    <w:basedOn w:val="a0"/>
    <w:uiPriority w:val="99"/>
    <w:semiHidden/>
    <w:unhideWhenUsed/>
    <w:rsid w:val="00997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n.gov.ua/activity/education/doshkilna/diti-z-osoblivimi-potreb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doshkilna/diti-z-osoblivimi-potreba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1279</Words>
  <Characters>7293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10</cp:revision>
  <dcterms:created xsi:type="dcterms:W3CDTF">2018-03-05T14:42:00Z</dcterms:created>
  <dcterms:modified xsi:type="dcterms:W3CDTF">2018-03-06T07:03:00Z</dcterms:modified>
</cp:coreProperties>
</file>